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6" w:rsidRDefault="008F49F6" w:rsidP="00F66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A54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Управлении Росреестра по Омской области на заседании коллегии подвели итоги деятельности за 2020 год</w:t>
      </w:r>
    </w:p>
    <w:p w:rsidR="00413141" w:rsidRPr="004D536B" w:rsidRDefault="00413141" w:rsidP="00EA4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49F6" w:rsidRPr="00A54CCA" w:rsidRDefault="0017033A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аседание коллегии Управления Федеральной службы государственной регистрации, кадастра и картографии по Омской области, которое вел руководитель 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Сергей Чаплин, состоялось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 февраля. В заседании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члены коллегии, в том числе директор и заместитель директора филиала ФГБУ «ФКП Росреестра» по Омской области и приглашенные.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На коллегии рассматривались результаты работы Управления в 2020 году по всем направлениям деятельности. Особое внимание члены коллегии уделили вопросам повышения </w:t>
      </w:r>
      <w:r w:rsidR="004D536B">
        <w:rPr>
          <w:rFonts w:ascii="Times New Roman" w:eastAsia="Times New Roman" w:hAnsi="Times New Roman" w:cs="Times New Roman"/>
          <w:sz w:val="28"/>
          <w:szCs w:val="28"/>
        </w:rPr>
        <w:t>качества данных ЕГРН, наполнени</w:t>
      </w:r>
      <w:r w:rsidR="004D536B" w:rsidRPr="00EA4B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ЕГРН сведениями, организации работы по проведению комплексных кадастровых работ и другим вопросам.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До сведения участников коллегии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доведено, что по состоянию на 1 января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в ЕГРН содержатся сведения о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количестве объектов,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территории Омской области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, оно составляет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2 089 57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1 объект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 Количество учтенных в ЕГРН объектов недвижимости, права на которые зарегистрированы, составило 1 673 389. Из них 415 тыс. земельных участков без границ, 365 тыс. объектов недвижимости без правообладателей, в том числе: 134 тыс. земельных участков без правообладателей, 231 тыс. объектов капитального строительства без правообладателей.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в Управление поступило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более 289,5 тыс. заявлений на предоставление услуг по государственному кадастровому учету и (или) государственной регистрации прав.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заявлений о проведении учетно-регистрационных действий, поступивших в электронной форме, по сравнению с 2019 годом, изменилось незначительно.  При этом 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увеличение на 29,58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количества заявлений о государственной регистраци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и права, но сокращение на 10,27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о государственн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ом кадастровом учете и на 12,39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на проведение единой процедуры, поданных в электронной форме.</w:t>
      </w:r>
    </w:p>
    <w:p w:rsidR="008F49F6" w:rsidRPr="00A54CCA" w:rsidRDefault="008F49F6" w:rsidP="00EA4B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на кадастровый учет поставлены 13 многоквартирных домов, из которых 5 построено с привлечением застройщиками денежных средств граждан – участников долевого строительства. Зарегистрировано прав участников долевого строительства на жилые помещения в многоквартирных домах – 1981, прав застройщиков на возведенные объекты – 203.</w:t>
      </w:r>
    </w:p>
    <w:p w:rsidR="008F49F6" w:rsidRPr="00A54CCA" w:rsidRDefault="00ED56E0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на 9,33 процента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меньше, в сравнении с 2019 годом, зарегистрировано договоров участия в долевом строительстве (2020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2022,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2230). 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Во второй половине 2020 года на территории Омской области запущена программа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льготной ипотеки по ставке 6,5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жилья в новостройках, и приобретения и строительства жилья в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 по ставке 3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годовых.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Региональными властями были введены дополнительные льгот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>ы для граждан – ипотека под 3,1процента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«Проведение комплексных кадастровых работ» федеральной целевой программы «Развитие единой государственной системы регистрации прав и кадастрового учета недвижимости (2014-2020 годы)», утвержденной постановлением Правительства Российской Федерации от 10.10.2013 № 903 в 2020 году, а также подпроекта 3 дорожной карты реализации мероприятия по проекту «Наполнение ЕГРН необходимыми сведениями» организовано проведение комплексных кадастровых работ (далее – ККР) на территории двух кадастровых кварталов.</w:t>
      </w:r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рамках проведения мониторинга за сохранностью пунктов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геодезической сети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ГГС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актуализирована информация о состоянии 148 пунктов ГГС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(в 2019 году – 154), из которых обследование 92 пунктов ГГС проводили должностные лица Управления, уполномоченные на проведение федерального государственного надзора в области геодезии и картографи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государственные инспекторы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и охране земель Омской области (в 2019 году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128).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проведена государственная оценка земель (ГКО) сельскохозяйственного назначения и земель населённых пунктов. Организована работа по внесению в ЕГРН результатов ГКО земельных участков в составе земель промышленности, энергетики, транспорта, связи, радиовещания и др., утвержденной в 2019 году (Приказ Министерства имущественных отношений от 08.11.2019 № 68-п). По состоянию на 01.01.2021 в ЕГРН содержатся сведения о: 1009 земельных участках без категории земель, 846 земельных участках без вида разрешенного использования, 471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зданий, помещений, сооружений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без назначения, 23 873 объекта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без кадастровой стоимости. Отсутствующие характеристики объектов недвижимости, явившиеся препятствием для проведения государственной кадастровой оценки, подлежат внесению в ЕГРН в 2021 году.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При осуществлении функций по государственному земельному надзору проведено 1248 контрольных мероприятий, из них: 313 – 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, 935 – внеплановы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 Выявлено 1474 нарушения, в том числе 424 нарушения выявлены в деятельности органов местного самоуправления при предоставлении земельных участков.</w:t>
      </w:r>
    </w:p>
    <w:p w:rsidR="008F49F6" w:rsidRPr="00A54CCA" w:rsidRDefault="008F49F6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        В 2020 году в Управление поступило 3398 обращений, из них 2107 обращений приходится на государственный кадастровый учет и регистрацию прав. Анализ поступивших обращений показал, что</w:t>
      </w:r>
      <w:r w:rsidR="00EA4B8E">
        <w:rPr>
          <w:rFonts w:ascii="Times New Roman" w:eastAsia="Times New Roman" w:hAnsi="Times New Roman" w:cs="Times New Roman"/>
          <w:sz w:val="28"/>
          <w:szCs w:val="28"/>
        </w:rPr>
        <w:t xml:space="preserve"> их наибольшую часть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составляют вопросы по разъяснению законодательства в сфере деятельности Управления.</w:t>
      </w:r>
    </w:p>
    <w:p w:rsidR="008F49F6" w:rsidRPr="00A54CCA" w:rsidRDefault="008F49F6" w:rsidP="00EA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  В целях повышения качества и эффективности рассмотрения обращений Управлением поставлены задачи о выработке мер по исключению повторных обращений заявителей по одним и тем же вопросам;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по организации исчерпывающих консультаций по вопросам, с которыми обращаются граждане и юридические лица.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Коллегия заслушала выступления об итогах работы по направлениям деятельности, признала работу Управления в установленной сфере деятельности в 2020 году удовлетворительной, определила основные задачи на 2021 год и вынесла соответствующие решения.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9F6" w:rsidRDefault="008F49F6" w:rsidP="008F49F6"/>
    <w:p w:rsidR="00D460E8" w:rsidRDefault="00D460E8"/>
    <w:sectPr w:rsidR="00D460E8" w:rsidSect="00C94B60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6"/>
    <w:rsid w:val="000A3558"/>
    <w:rsid w:val="0017033A"/>
    <w:rsid w:val="001B36AF"/>
    <w:rsid w:val="00267935"/>
    <w:rsid w:val="0027018D"/>
    <w:rsid w:val="002C5C93"/>
    <w:rsid w:val="00413141"/>
    <w:rsid w:val="004D536B"/>
    <w:rsid w:val="00607FB7"/>
    <w:rsid w:val="008472B8"/>
    <w:rsid w:val="008F49F6"/>
    <w:rsid w:val="00A54CCA"/>
    <w:rsid w:val="00C34313"/>
    <w:rsid w:val="00C94B60"/>
    <w:rsid w:val="00D460E8"/>
    <w:rsid w:val="00EA4B8E"/>
    <w:rsid w:val="00ED56E0"/>
    <w:rsid w:val="00F663A9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user</cp:lastModifiedBy>
  <cp:revision>2</cp:revision>
  <dcterms:created xsi:type="dcterms:W3CDTF">2021-03-10T02:21:00Z</dcterms:created>
  <dcterms:modified xsi:type="dcterms:W3CDTF">2021-03-10T02:21:00Z</dcterms:modified>
</cp:coreProperties>
</file>