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4B" w:rsidRDefault="00E0724B" w:rsidP="00394BF1">
      <w:pPr>
        <w:jc w:val="both"/>
        <w:rPr>
          <w:rFonts w:ascii="Helvetica" w:hAnsi="Helvetica"/>
          <w:sz w:val="21"/>
          <w:szCs w:val="21"/>
          <w:lang w:eastAsia="ru-RU"/>
        </w:rPr>
      </w:pPr>
    </w:p>
    <w:p w:rsidR="00694881" w:rsidRPr="00780506" w:rsidRDefault="00694881" w:rsidP="00694881">
      <w:pPr>
        <w:shd w:val="clear" w:color="auto" w:fill="FFFFFF"/>
        <w:jc w:val="center"/>
        <w:rPr>
          <w:b/>
          <w:bCs/>
          <w:color w:val="000000"/>
        </w:rPr>
      </w:pPr>
      <w:r w:rsidRPr="00780506">
        <w:rPr>
          <w:b/>
          <w:color w:val="000000"/>
          <w:sz w:val="40"/>
          <w:szCs w:val="40"/>
        </w:rPr>
        <w:t>Администрация Троицкого сельского поселения</w:t>
      </w:r>
      <w:r w:rsidRPr="00780506">
        <w:rPr>
          <w:b/>
          <w:bCs/>
          <w:color w:val="000000"/>
        </w:rPr>
        <w:t xml:space="preserve"> ОМСКОГО  МУНИЦИПАЛЬНОГО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694881" w:rsidRPr="00780506" w:rsidTr="00166131">
        <w:trPr>
          <w:trHeight w:val="193"/>
        </w:trPr>
        <w:tc>
          <w:tcPr>
            <w:tcW w:w="9194" w:type="dxa"/>
            <w:tcBorders>
              <w:top w:val="thinThickMediumGap" w:sz="36" w:space="0" w:color="auto"/>
              <w:left w:val="nil"/>
              <w:bottom w:val="nil"/>
              <w:right w:val="nil"/>
            </w:tcBorders>
          </w:tcPr>
          <w:p w:rsidR="00694881" w:rsidRPr="00780506" w:rsidRDefault="00694881" w:rsidP="00166131">
            <w:pPr>
              <w:autoSpaceDE w:val="0"/>
              <w:snapToGrid w:val="0"/>
              <w:rPr>
                <w:b/>
                <w:color w:val="000000"/>
                <w:spacing w:val="38"/>
                <w:sz w:val="4"/>
                <w:szCs w:val="4"/>
              </w:rPr>
            </w:pPr>
          </w:p>
        </w:tc>
      </w:tr>
    </w:tbl>
    <w:p w:rsidR="00694881" w:rsidRPr="00780506" w:rsidRDefault="00694881" w:rsidP="00694881">
      <w:pPr>
        <w:shd w:val="clear" w:color="auto" w:fill="FFFFFF"/>
        <w:suppressAutoHyphens w:val="0"/>
        <w:jc w:val="center"/>
        <w:rPr>
          <w:b/>
          <w:color w:val="000000"/>
          <w:spacing w:val="38"/>
          <w:sz w:val="36"/>
          <w:szCs w:val="36"/>
          <w:lang w:eastAsia="ru-RU"/>
        </w:rPr>
      </w:pPr>
      <w:r w:rsidRPr="00780506">
        <w:rPr>
          <w:b/>
          <w:color w:val="000000"/>
          <w:spacing w:val="38"/>
          <w:sz w:val="36"/>
          <w:szCs w:val="36"/>
          <w:lang w:eastAsia="ru-RU"/>
        </w:rPr>
        <w:t>ПОСТАНОВЛЕНИЕ</w:t>
      </w:r>
    </w:p>
    <w:p w:rsidR="006A6F06" w:rsidRDefault="006A6F06" w:rsidP="006A6F06">
      <w:pPr>
        <w:pStyle w:val="ConsPlusNormal"/>
        <w:widowControl/>
        <w:ind w:firstLine="540"/>
        <w:jc w:val="both"/>
        <w:rPr>
          <w:rFonts w:ascii="Times New Roman" w:hAnsi="Times New Roman" w:cs="Times New Roman"/>
          <w:sz w:val="28"/>
          <w:szCs w:val="28"/>
        </w:rPr>
      </w:pPr>
    </w:p>
    <w:p w:rsidR="00694881" w:rsidRPr="005F5B47" w:rsidRDefault="00C1771F" w:rsidP="00694881">
      <w:pPr>
        <w:widowControl w:val="0"/>
        <w:shd w:val="clear" w:color="auto" w:fill="FFFFFF"/>
        <w:autoSpaceDE w:val="0"/>
        <w:autoSpaceDN w:val="0"/>
        <w:adjustRightInd w:val="0"/>
        <w:rPr>
          <w:color w:val="000000"/>
          <w:sz w:val="28"/>
          <w:szCs w:val="28"/>
        </w:rPr>
      </w:pPr>
      <w:r>
        <w:rPr>
          <w:color w:val="000000"/>
          <w:sz w:val="28"/>
          <w:szCs w:val="28"/>
        </w:rPr>
        <w:t xml:space="preserve">26.12.2022 </w:t>
      </w:r>
      <w:bookmarkStart w:id="0" w:name="_GoBack"/>
      <w:bookmarkEnd w:id="0"/>
      <w:r w:rsidR="00694881" w:rsidRPr="005F5B47">
        <w:rPr>
          <w:color w:val="000000"/>
          <w:sz w:val="28"/>
          <w:szCs w:val="28"/>
        </w:rPr>
        <w:t xml:space="preserve"> № </w:t>
      </w:r>
      <w:r>
        <w:rPr>
          <w:color w:val="000000"/>
          <w:sz w:val="28"/>
          <w:szCs w:val="28"/>
        </w:rPr>
        <w:t>222</w:t>
      </w:r>
    </w:p>
    <w:p w:rsidR="00694881" w:rsidRDefault="00694881" w:rsidP="006A6F06">
      <w:pPr>
        <w:pStyle w:val="ConsPlusNormal"/>
        <w:widowControl/>
        <w:ind w:firstLine="540"/>
        <w:jc w:val="both"/>
        <w:rPr>
          <w:rFonts w:ascii="Times New Roman" w:hAnsi="Times New Roman" w:cs="Times New Roman"/>
          <w:sz w:val="28"/>
          <w:szCs w:val="28"/>
        </w:rPr>
      </w:pPr>
    </w:p>
    <w:p w:rsidR="00694881" w:rsidRPr="005F5B47" w:rsidRDefault="00694881" w:rsidP="00694881">
      <w:pPr>
        <w:widowControl w:val="0"/>
        <w:autoSpaceDE w:val="0"/>
        <w:jc w:val="both"/>
        <w:rPr>
          <w:bCs/>
          <w:sz w:val="28"/>
          <w:szCs w:val="28"/>
        </w:rPr>
      </w:pPr>
      <w:r>
        <w:rPr>
          <w:bCs/>
          <w:sz w:val="28"/>
          <w:szCs w:val="28"/>
        </w:rPr>
        <w:t>Об утверждении местных нормативов градостроительного проектирования Троицкого сельского поселения Омского муниципального района Омской области</w:t>
      </w:r>
    </w:p>
    <w:p w:rsidR="00694881" w:rsidRPr="005F5B47" w:rsidRDefault="00694881" w:rsidP="00694881">
      <w:pPr>
        <w:widowControl w:val="0"/>
        <w:autoSpaceDE w:val="0"/>
        <w:ind w:firstLine="708"/>
        <w:jc w:val="both"/>
        <w:rPr>
          <w:bCs/>
          <w:sz w:val="28"/>
          <w:szCs w:val="28"/>
        </w:rPr>
      </w:pPr>
    </w:p>
    <w:p w:rsidR="00694881" w:rsidRDefault="00694881" w:rsidP="00694881">
      <w:pPr>
        <w:widowControl w:val="0"/>
        <w:autoSpaceDE w:val="0"/>
        <w:autoSpaceDN w:val="0"/>
        <w:adjustRightInd w:val="0"/>
        <w:ind w:firstLine="709"/>
        <w:jc w:val="both"/>
        <w:rPr>
          <w:sz w:val="28"/>
          <w:szCs w:val="28"/>
        </w:rPr>
      </w:pPr>
      <w:bookmarkStart w:id="1" w:name="_Hlk118205665"/>
      <w:r w:rsidRPr="00EF4059">
        <w:rPr>
          <w:sz w:val="28"/>
        </w:rPr>
        <w:t>В соответствии с пунктом 2 части 1 статьи 8, части 1 статьи 29.4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Законом Омской области от 24.09.2015 №1786-ОЗ «О закреплении вопросов местного значения за сельскими поселениями Омской области», Законом Омской области от 09.03.2007 №874 – ОЗ «О регулировании градостроительной деятельности в Омской области»</w:t>
      </w:r>
      <w:r w:rsidRPr="005F5B47">
        <w:rPr>
          <w:sz w:val="28"/>
          <w:szCs w:val="28"/>
        </w:rPr>
        <w:t xml:space="preserve">, руководствуясь Уставом </w:t>
      </w:r>
      <w:r>
        <w:rPr>
          <w:sz w:val="28"/>
          <w:szCs w:val="28"/>
        </w:rPr>
        <w:t>Троицкого</w:t>
      </w:r>
      <w:r w:rsidRPr="005F5B47">
        <w:rPr>
          <w:sz w:val="28"/>
          <w:szCs w:val="28"/>
        </w:rPr>
        <w:t xml:space="preserve"> сельского поселения Омского муниципального района Омской области, </w:t>
      </w:r>
    </w:p>
    <w:p w:rsidR="00694881" w:rsidRDefault="00694881" w:rsidP="00694881">
      <w:pPr>
        <w:widowControl w:val="0"/>
        <w:autoSpaceDE w:val="0"/>
        <w:autoSpaceDN w:val="0"/>
        <w:adjustRightInd w:val="0"/>
        <w:ind w:firstLine="709"/>
        <w:jc w:val="both"/>
        <w:rPr>
          <w:sz w:val="28"/>
          <w:szCs w:val="28"/>
        </w:rPr>
      </w:pPr>
    </w:p>
    <w:p w:rsidR="00694881" w:rsidRPr="005F5B47" w:rsidRDefault="00694881" w:rsidP="00694881">
      <w:pPr>
        <w:widowControl w:val="0"/>
        <w:autoSpaceDE w:val="0"/>
        <w:autoSpaceDN w:val="0"/>
        <w:adjustRightInd w:val="0"/>
        <w:ind w:firstLine="709"/>
        <w:jc w:val="both"/>
        <w:rPr>
          <w:sz w:val="28"/>
          <w:szCs w:val="28"/>
        </w:rPr>
      </w:pPr>
    </w:p>
    <w:bookmarkEnd w:id="1"/>
    <w:p w:rsidR="00694881" w:rsidRPr="003F307F" w:rsidRDefault="00694881" w:rsidP="00694881">
      <w:pPr>
        <w:shd w:val="clear" w:color="auto" w:fill="FFFFFF"/>
        <w:spacing w:after="240" w:line="360" w:lineRule="atLeast"/>
        <w:rPr>
          <w:color w:val="444444"/>
          <w:sz w:val="21"/>
          <w:szCs w:val="21"/>
          <w:lang w:eastAsia="ru-RU"/>
        </w:rPr>
      </w:pPr>
      <w:r>
        <w:rPr>
          <w:bCs/>
          <w:color w:val="000000"/>
          <w:sz w:val="28"/>
          <w:szCs w:val="28"/>
          <w:lang w:eastAsia="ru-RU"/>
        </w:rPr>
        <w:t>ПОСТАНОВЛЯЕТ</w:t>
      </w:r>
      <w:r w:rsidRPr="003F307F">
        <w:rPr>
          <w:bCs/>
          <w:color w:val="000000"/>
          <w:sz w:val="28"/>
          <w:szCs w:val="28"/>
          <w:lang w:eastAsia="ru-RU"/>
        </w:rPr>
        <w:t>:</w:t>
      </w:r>
    </w:p>
    <w:p w:rsidR="00694881" w:rsidRPr="00694881" w:rsidRDefault="00694881" w:rsidP="00694881">
      <w:pPr>
        <w:jc w:val="both"/>
        <w:rPr>
          <w:rFonts w:eastAsia="Calibri"/>
          <w:sz w:val="28"/>
          <w:szCs w:val="28"/>
          <w:lang w:eastAsia="en-US"/>
        </w:rPr>
      </w:pPr>
      <w:r>
        <w:rPr>
          <w:color w:val="000000"/>
          <w:sz w:val="28"/>
          <w:szCs w:val="28"/>
          <w:lang w:eastAsia="ru-RU"/>
        </w:rPr>
        <w:t xml:space="preserve">         </w:t>
      </w:r>
      <w:r w:rsidRPr="003B4DB3">
        <w:rPr>
          <w:color w:val="000000"/>
          <w:sz w:val="28"/>
          <w:szCs w:val="28"/>
          <w:lang w:eastAsia="ru-RU"/>
        </w:rPr>
        <w:t xml:space="preserve">1. </w:t>
      </w:r>
      <w:r>
        <w:rPr>
          <w:rFonts w:eastAsia="Calibri"/>
          <w:sz w:val="28"/>
          <w:szCs w:val="28"/>
          <w:lang w:eastAsia="en-US"/>
        </w:rPr>
        <w:t xml:space="preserve">Утвердить </w:t>
      </w:r>
      <w:r w:rsidRPr="00535099">
        <w:rPr>
          <w:rFonts w:eastAsia="Calibri"/>
          <w:sz w:val="28"/>
          <w:szCs w:val="28"/>
          <w:lang w:eastAsia="en-US"/>
        </w:rPr>
        <w:t xml:space="preserve">проект местных нормативов градостроительного проектирования </w:t>
      </w:r>
      <w:r w:rsidR="00881691">
        <w:rPr>
          <w:rFonts w:eastAsia="Calibri"/>
          <w:sz w:val="28"/>
          <w:szCs w:val="28"/>
          <w:lang w:eastAsia="en-US"/>
        </w:rPr>
        <w:t>Троицкого</w:t>
      </w:r>
      <w:r w:rsidRPr="00535099">
        <w:rPr>
          <w:rFonts w:eastAsia="Calibri"/>
          <w:sz w:val="28"/>
          <w:szCs w:val="28"/>
          <w:lang w:eastAsia="en-US"/>
        </w:rPr>
        <w:t xml:space="preserve"> сельского поселения Омского муниципального района Омской области».</w:t>
      </w:r>
    </w:p>
    <w:p w:rsidR="00694881" w:rsidRPr="00780506" w:rsidRDefault="00694881" w:rsidP="00694881">
      <w:pPr>
        <w:suppressAutoHyphens w:val="0"/>
        <w:ind w:firstLine="709"/>
        <w:jc w:val="both"/>
        <w:rPr>
          <w:rFonts w:eastAsia="Calibri"/>
          <w:sz w:val="28"/>
          <w:szCs w:val="28"/>
          <w:lang w:eastAsia="ru-RU"/>
        </w:rPr>
      </w:pPr>
      <w:r>
        <w:rPr>
          <w:sz w:val="28"/>
          <w:szCs w:val="28"/>
          <w:lang w:eastAsia="ru-RU"/>
        </w:rPr>
        <w:t>2</w:t>
      </w:r>
      <w:r w:rsidRPr="00780506">
        <w:rPr>
          <w:sz w:val="28"/>
          <w:szCs w:val="28"/>
          <w:lang w:eastAsia="ru-RU"/>
        </w:rPr>
        <w:t xml:space="preserve">. </w:t>
      </w:r>
      <w:r w:rsidRPr="00780506">
        <w:rPr>
          <w:rFonts w:eastAsia="Calibri"/>
          <w:sz w:val="28"/>
          <w:szCs w:val="28"/>
          <w:lang w:eastAsia="ru-RU"/>
        </w:rPr>
        <w:t xml:space="preserve">Опубликовать настоящее постановление в газете </w:t>
      </w:r>
      <w:r w:rsidRPr="00780506">
        <w:rPr>
          <w:rFonts w:eastAsia="Calibri"/>
          <w:b/>
          <w:sz w:val="28"/>
          <w:szCs w:val="28"/>
          <w:lang w:eastAsia="ru-RU"/>
        </w:rPr>
        <w:t>«Омский муниципальный вестник»</w:t>
      </w:r>
      <w:r w:rsidRPr="00780506">
        <w:rPr>
          <w:rFonts w:eastAsia="Calibri"/>
          <w:sz w:val="28"/>
          <w:szCs w:val="28"/>
          <w:lang w:eastAsia="ru-RU"/>
        </w:rPr>
        <w:t xml:space="preserve"> и  разместить в сети «Интернет» на официальном сайте Троицкого сельского поселения Омского муниципального района Омской области (</w:t>
      </w:r>
      <w:r w:rsidRPr="00780506">
        <w:rPr>
          <w:rFonts w:eastAsia="Calibri"/>
          <w:b/>
          <w:sz w:val="28"/>
          <w:szCs w:val="28"/>
          <w:lang w:eastAsia="ru-RU"/>
        </w:rPr>
        <w:t>троицкоепоселение.рф</w:t>
      </w:r>
      <w:r w:rsidRPr="00780506">
        <w:rPr>
          <w:rFonts w:eastAsia="Calibri"/>
          <w:sz w:val="28"/>
          <w:szCs w:val="28"/>
          <w:lang w:eastAsia="ru-RU"/>
        </w:rPr>
        <w:t>).</w:t>
      </w:r>
    </w:p>
    <w:p w:rsidR="00694881" w:rsidRPr="00780506" w:rsidRDefault="00694881" w:rsidP="00694881">
      <w:pPr>
        <w:suppressAutoHyphens w:val="0"/>
        <w:ind w:firstLine="709"/>
        <w:jc w:val="both"/>
        <w:rPr>
          <w:sz w:val="28"/>
          <w:szCs w:val="28"/>
          <w:lang w:eastAsia="ru-RU"/>
        </w:rPr>
      </w:pPr>
      <w:r>
        <w:rPr>
          <w:sz w:val="28"/>
          <w:szCs w:val="28"/>
          <w:lang w:eastAsia="ru-RU"/>
        </w:rPr>
        <w:t>3</w:t>
      </w:r>
      <w:r w:rsidRPr="00780506">
        <w:rPr>
          <w:sz w:val="28"/>
          <w:szCs w:val="28"/>
          <w:lang w:eastAsia="ru-RU"/>
        </w:rPr>
        <w:t>. Контроль за исполнением настоящего постановления оставляю за собой.</w:t>
      </w:r>
    </w:p>
    <w:p w:rsidR="00694881" w:rsidRDefault="00694881" w:rsidP="00694881">
      <w:pPr>
        <w:jc w:val="both"/>
        <w:rPr>
          <w:sz w:val="28"/>
          <w:szCs w:val="28"/>
        </w:rPr>
      </w:pPr>
      <w:r w:rsidRPr="00FB35D5">
        <w:rPr>
          <w:sz w:val="28"/>
          <w:szCs w:val="28"/>
        </w:rPr>
        <w:t> </w:t>
      </w:r>
    </w:p>
    <w:p w:rsidR="00694881" w:rsidRPr="00FB35D5" w:rsidRDefault="00694881" w:rsidP="00694881">
      <w:pPr>
        <w:jc w:val="both"/>
        <w:rPr>
          <w:sz w:val="28"/>
          <w:szCs w:val="28"/>
        </w:rPr>
      </w:pPr>
    </w:p>
    <w:p w:rsidR="00694881" w:rsidRPr="00FB35D5" w:rsidRDefault="00694881" w:rsidP="00694881">
      <w:pPr>
        <w:jc w:val="both"/>
        <w:rPr>
          <w:sz w:val="28"/>
          <w:szCs w:val="28"/>
        </w:rPr>
      </w:pPr>
    </w:p>
    <w:p w:rsidR="00694881" w:rsidRDefault="00694881" w:rsidP="00694881">
      <w:pPr>
        <w:rPr>
          <w:sz w:val="28"/>
          <w:szCs w:val="28"/>
        </w:rPr>
      </w:pPr>
      <w:r>
        <w:rPr>
          <w:sz w:val="28"/>
          <w:szCs w:val="28"/>
        </w:rPr>
        <w:t xml:space="preserve">Глава </w:t>
      </w:r>
      <w:r w:rsidRPr="00FB35D5">
        <w:rPr>
          <w:sz w:val="28"/>
          <w:szCs w:val="28"/>
        </w:rPr>
        <w:t xml:space="preserve"> сельского посел</w:t>
      </w:r>
      <w:r>
        <w:rPr>
          <w:sz w:val="28"/>
          <w:szCs w:val="28"/>
        </w:rPr>
        <w:t xml:space="preserve">ения                         </w:t>
      </w:r>
      <w:r w:rsidRPr="00FB35D5">
        <w:rPr>
          <w:sz w:val="28"/>
          <w:szCs w:val="28"/>
        </w:rPr>
        <w:t xml:space="preserve">    </w:t>
      </w:r>
      <w:r>
        <w:rPr>
          <w:sz w:val="28"/>
          <w:szCs w:val="28"/>
        </w:rPr>
        <w:t xml:space="preserve">                                С.В. Сердюк</w:t>
      </w:r>
    </w:p>
    <w:p w:rsidR="00694881" w:rsidRPr="00FB35D5" w:rsidRDefault="00694881" w:rsidP="00694881">
      <w:pPr>
        <w:rPr>
          <w:b/>
          <w:bCs/>
          <w:sz w:val="28"/>
          <w:szCs w:val="28"/>
        </w:rPr>
      </w:pPr>
    </w:p>
    <w:p w:rsidR="00694881" w:rsidRPr="00FB35D5" w:rsidRDefault="00694881" w:rsidP="00694881">
      <w:pPr>
        <w:jc w:val="both"/>
        <w:rPr>
          <w:rFonts w:eastAsia="Calibri"/>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145DF6" w:rsidRDefault="00145DF6" w:rsidP="006A6F06">
      <w:pPr>
        <w:pStyle w:val="ConsPlusNormal"/>
        <w:widowControl/>
        <w:ind w:firstLine="540"/>
        <w:jc w:val="both"/>
        <w:rPr>
          <w:rFonts w:ascii="Times New Roman" w:hAnsi="Times New Roman" w:cs="Times New Roman"/>
          <w:sz w:val="28"/>
          <w:szCs w:val="28"/>
        </w:rPr>
      </w:pPr>
    </w:p>
    <w:p w:rsidR="00145DF6" w:rsidRDefault="00145DF6" w:rsidP="006A6F06">
      <w:pPr>
        <w:pStyle w:val="ConsPlusNormal"/>
        <w:widowControl/>
        <w:ind w:firstLine="540"/>
        <w:jc w:val="both"/>
        <w:rPr>
          <w:rFonts w:ascii="Times New Roman" w:hAnsi="Times New Roman" w:cs="Times New Roman"/>
          <w:sz w:val="28"/>
          <w:szCs w:val="28"/>
        </w:rPr>
      </w:pPr>
    </w:p>
    <w:p w:rsidR="00881691" w:rsidRDefault="00881691" w:rsidP="00694881">
      <w:pPr>
        <w:tabs>
          <w:tab w:val="left" w:pos="6096"/>
        </w:tabs>
        <w:ind w:left="5387"/>
        <w:jc w:val="both"/>
      </w:pPr>
    </w:p>
    <w:p w:rsidR="00694881" w:rsidRDefault="00694881" w:rsidP="00694881">
      <w:pPr>
        <w:tabs>
          <w:tab w:val="left" w:pos="6096"/>
        </w:tabs>
        <w:ind w:left="5387"/>
        <w:jc w:val="both"/>
      </w:pPr>
      <w:r w:rsidRPr="00C43D4E">
        <w:lastRenderedPageBreak/>
        <w:t xml:space="preserve">Приложение </w:t>
      </w:r>
    </w:p>
    <w:p w:rsidR="00694881" w:rsidRDefault="00694881" w:rsidP="00694881">
      <w:pPr>
        <w:tabs>
          <w:tab w:val="left" w:pos="6096"/>
        </w:tabs>
        <w:ind w:left="5387"/>
      </w:pPr>
      <w:r>
        <w:t>к Постановлению Администрации Троицкого сельского поселения</w:t>
      </w:r>
    </w:p>
    <w:p w:rsidR="00694881" w:rsidRDefault="00694881" w:rsidP="00694881">
      <w:pPr>
        <w:tabs>
          <w:tab w:val="left" w:pos="6096"/>
        </w:tabs>
        <w:ind w:left="5387"/>
        <w:jc w:val="both"/>
      </w:pPr>
      <w:r>
        <w:t>от   ______________ № _____</w:t>
      </w: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Pr="00C43D4E" w:rsidRDefault="00694881" w:rsidP="00694881">
      <w:pPr>
        <w:jc w:val="center"/>
        <w:rPr>
          <w:b/>
          <w:sz w:val="28"/>
          <w:szCs w:val="28"/>
        </w:rPr>
      </w:pPr>
      <w:r w:rsidRPr="00C43D4E">
        <w:rPr>
          <w:b/>
          <w:sz w:val="28"/>
          <w:szCs w:val="28"/>
        </w:rPr>
        <w:t>Местны</w:t>
      </w:r>
      <w:r>
        <w:rPr>
          <w:b/>
          <w:sz w:val="28"/>
          <w:szCs w:val="28"/>
        </w:rPr>
        <w:t>е нормативы</w:t>
      </w:r>
      <w:r w:rsidRPr="00C43D4E">
        <w:rPr>
          <w:b/>
          <w:sz w:val="28"/>
          <w:szCs w:val="28"/>
        </w:rPr>
        <w:t xml:space="preserve"> градостроительного проектирования на территории </w:t>
      </w:r>
      <w:r>
        <w:rPr>
          <w:b/>
          <w:sz w:val="28"/>
          <w:szCs w:val="28"/>
        </w:rPr>
        <w:t>Троицкого</w:t>
      </w:r>
      <w:r w:rsidRPr="00C43D4E">
        <w:rPr>
          <w:b/>
          <w:sz w:val="28"/>
          <w:szCs w:val="28"/>
        </w:rPr>
        <w:t xml:space="preserve"> сельского поселения Омского муниципального района Омской области</w:t>
      </w:r>
    </w:p>
    <w:p w:rsidR="00694881" w:rsidRDefault="00694881" w:rsidP="00694881">
      <w:pPr>
        <w:tabs>
          <w:tab w:val="left" w:pos="6096"/>
        </w:tabs>
        <w:ind w:left="5387"/>
        <w:jc w:val="both"/>
      </w:pPr>
    </w:p>
    <w:p w:rsidR="00694881" w:rsidRPr="00C43D4E" w:rsidRDefault="00694881" w:rsidP="00694881">
      <w:pPr>
        <w:tabs>
          <w:tab w:val="left" w:pos="6096"/>
        </w:tabs>
        <w:ind w:left="5387"/>
        <w:jc w:val="both"/>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Pr="009364C3" w:rsidRDefault="00694881" w:rsidP="00694881">
      <w:pPr>
        <w:pStyle w:val="1"/>
        <w:keepLines w:val="0"/>
        <w:pageBreakBefore/>
        <w:numPr>
          <w:ilvl w:val="0"/>
          <w:numId w:val="23"/>
        </w:numPr>
        <w:tabs>
          <w:tab w:val="left" w:pos="851"/>
        </w:tabs>
        <w:suppressAutoHyphens w:val="0"/>
        <w:spacing w:after="120"/>
        <w:ind w:left="0" w:firstLine="709"/>
        <w:jc w:val="center"/>
        <w:rPr>
          <w:rFonts w:ascii="Times New Roman" w:hAnsi="Times New Roman" w:cs="Times New Roman"/>
          <w:b/>
          <w:color w:val="000000" w:themeColor="text1"/>
          <w:sz w:val="28"/>
          <w:szCs w:val="28"/>
        </w:rPr>
      </w:pPr>
      <w:bookmarkStart w:id="2" w:name="_Toc81901128"/>
      <w:bookmarkStart w:id="3" w:name="_Toc88738078"/>
      <w:bookmarkStart w:id="4" w:name="_Toc109934221"/>
      <w:bookmarkStart w:id="5" w:name="_Toc523245355"/>
      <w:bookmarkStart w:id="6" w:name="_Toc6500523"/>
      <w:bookmarkStart w:id="7" w:name="_Toc6567852"/>
      <w:bookmarkStart w:id="8" w:name="_Toc6569457"/>
      <w:bookmarkStart w:id="9" w:name="_Toc6578689"/>
      <w:bookmarkStart w:id="10" w:name="_Toc6667180"/>
      <w:bookmarkStart w:id="11" w:name="_Toc6672893"/>
      <w:bookmarkStart w:id="12" w:name="_Toc40626739"/>
      <w:bookmarkStart w:id="13" w:name="_Toc458612916"/>
      <w:bookmarkStart w:id="14" w:name="_Toc458692712"/>
      <w:bookmarkStart w:id="15" w:name="_Toc458710012"/>
      <w:bookmarkStart w:id="16" w:name="_Toc458766698"/>
      <w:bookmarkStart w:id="17" w:name="_Toc458785213"/>
      <w:bookmarkStart w:id="18" w:name="_Toc458788781"/>
      <w:bookmarkStart w:id="19" w:name="_Toc458824272"/>
      <w:bookmarkStart w:id="20" w:name="_Toc458873174"/>
      <w:bookmarkStart w:id="21" w:name="_Toc458948913"/>
      <w:bookmarkStart w:id="22" w:name="_Toc458969767"/>
      <w:bookmarkStart w:id="23" w:name="_Toc458969825"/>
      <w:bookmarkStart w:id="24" w:name="_Toc459029046"/>
      <w:bookmarkStart w:id="25" w:name="_Toc459035936"/>
      <w:bookmarkStart w:id="26" w:name="_Toc459036765"/>
      <w:bookmarkStart w:id="27" w:name="_Toc459042135"/>
      <w:bookmarkStart w:id="28" w:name="_Toc459044607"/>
      <w:bookmarkStart w:id="29" w:name="_Toc459050705"/>
      <w:bookmarkStart w:id="30" w:name="_Toc459051275"/>
      <w:bookmarkStart w:id="31" w:name="_Toc459052225"/>
      <w:bookmarkStart w:id="32" w:name="_Toc459054156"/>
      <w:bookmarkStart w:id="33" w:name="_Toc459054966"/>
      <w:bookmarkStart w:id="34" w:name="_Toc459130791"/>
      <w:bookmarkStart w:id="35" w:name="_Toc459199894"/>
      <w:bookmarkStart w:id="36" w:name="_Toc459202005"/>
      <w:bookmarkStart w:id="37" w:name="_Toc459132824"/>
      <w:bookmarkStart w:id="38" w:name="_Toc459140587"/>
      <w:bookmarkStart w:id="39" w:name="_Toc459141228"/>
      <w:bookmarkStart w:id="40" w:name="_Toc459202429"/>
      <w:bookmarkStart w:id="41" w:name="_Toc459302239"/>
      <w:bookmarkStart w:id="42" w:name="_Toc459308275"/>
      <w:bookmarkStart w:id="43" w:name="_Toc459308629"/>
      <w:bookmarkStart w:id="44" w:name="_Toc459308803"/>
      <w:bookmarkStart w:id="45" w:name="_Toc459308946"/>
      <w:r>
        <w:rPr>
          <w:sz w:val="28"/>
          <w:szCs w:val="28"/>
        </w:rPr>
        <w:lastRenderedPageBreak/>
        <w:t xml:space="preserve">. </w:t>
      </w:r>
      <w:r w:rsidRPr="009364C3">
        <w:rPr>
          <w:rFonts w:ascii="Times New Roman" w:hAnsi="Times New Roman" w:cs="Times New Roman"/>
          <w:b/>
          <w:color w:val="000000" w:themeColor="text1"/>
          <w:sz w:val="28"/>
          <w:szCs w:val="28"/>
        </w:rPr>
        <w:t>ОСНОВНАЯ ЧАСТЬ</w:t>
      </w:r>
      <w:bookmarkEnd w:id="2"/>
      <w:bookmarkEnd w:id="3"/>
      <w:bookmarkEnd w:id="4"/>
    </w:p>
    <w:p w:rsidR="00694881" w:rsidRPr="009364C3" w:rsidRDefault="00694881" w:rsidP="00694881">
      <w:pPr>
        <w:pStyle w:val="2"/>
        <w:keepLines w:val="0"/>
        <w:numPr>
          <w:ilvl w:val="1"/>
          <w:numId w:val="23"/>
        </w:numPr>
        <w:tabs>
          <w:tab w:val="left" w:pos="1134"/>
          <w:tab w:val="left" w:pos="1276"/>
        </w:tabs>
        <w:suppressAutoHyphens w:val="0"/>
        <w:spacing w:before="0" w:after="60"/>
        <w:ind w:left="0" w:firstLine="709"/>
        <w:jc w:val="center"/>
        <w:rPr>
          <w:color w:val="000000" w:themeColor="text1"/>
          <w:sz w:val="28"/>
          <w:szCs w:val="28"/>
        </w:rPr>
      </w:pPr>
      <w:bookmarkStart w:id="46" w:name="_Toc81901130"/>
      <w:bookmarkStart w:id="47" w:name="_Toc88738079"/>
      <w:bookmarkStart w:id="48" w:name="_Toc109934222"/>
      <w:bookmarkStart w:id="49" w:name="_Toc40626741"/>
      <w:r w:rsidRPr="009364C3">
        <w:rPr>
          <w:rFonts w:ascii="Times New Roman" w:hAnsi="Times New Roman" w:cs="Times New Roman"/>
          <w:b/>
          <w:color w:val="000000" w:themeColor="text1"/>
          <w:sz w:val="28"/>
          <w:szCs w:val="28"/>
        </w:rPr>
        <w:t>ТЕРМИНЫ И ОПРЕДЕЛЕНИЯ</w:t>
      </w:r>
      <w:bookmarkEnd w:id="46"/>
      <w:bookmarkEnd w:id="47"/>
      <w:bookmarkEnd w:id="48"/>
    </w:p>
    <w:p w:rsidR="00694881" w:rsidRPr="002749F3" w:rsidRDefault="00694881" w:rsidP="00694881">
      <w:pPr>
        <w:pStyle w:val="af3"/>
        <w:spacing w:before="0" w:after="0"/>
        <w:ind w:firstLine="709"/>
      </w:pPr>
      <w:bookmarkStart w:id="50" w:name="_Toc81901131"/>
      <w:bookmarkEnd w:id="49"/>
      <w:r w:rsidRPr="002749F3">
        <w:t>Обеспеченность – показатель, характеризующий наличие и параметры объектов местного значения, подлежащих нормированию.</w:t>
      </w:r>
    </w:p>
    <w:p w:rsidR="00694881" w:rsidRPr="002749F3" w:rsidRDefault="00694881" w:rsidP="00694881">
      <w:pPr>
        <w:pStyle w:val="a0"/>
        <w:numPr>
          <w:ilvl w:val="0"/>
          <w:numId w:val="0"/>
        </w:numPr>
        <w:spacing w:after="0"/>
        <w:ind w:firstLine="709"/>
      </w:pPr>
      <w:r w:rsidRPr="002749F3">
        <w:t>Территориальная доступность – показатель, характеризующий затраты времени на передвижение до объектов местного значения, подлежащих нормированию.</w:t>
      </w:r>
    </w:p>
    <w:p w:rsidR="00694881" w:rsidRPr="002749F3" w:rsidRDefault="00694881" w:rsidP="00694881">
      <w:pPr>
        <w:pStyle w:val="af3"/>
        <w:spacing w:before="0" w:after="0"/>
        <w:ind w:firstLine="709"/>
        <w:rPr>
          <w:rFonts w:eastAsia="Calibri"/>
        </w:rPr>
      </w:pPr>
      <w:r w:rsidRPr="002749F3">
        <w:t>Пешеходная доступность – 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p>
    <w:p w:rsidR="00694881" w:rsidRPr="002749F3" w:rsidRDefault="00694881" w:rsidP="00694881">
      <w:pPr>
        <w:pStyle w:val="af3"/>
        <w:spacing w:before="0" w:after="0"/>
        <w:ind w:firstLine="709"/>
        <w:rPr>
          <w:rFonts w:eastAsia="Calibri"/>
        </w:rPr>
      </w:pPr>
      <w:r w:rsidRPr="002749F3">
        <w:t>Транспортная доступность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40 км/ч) без учета времени ожидания на остановочных пунктах.</w:t>
      </w:r>
    </w:p>
    <w:p w:rsidR="00694881" w:rsidRPr="002749F3" w:rsidRDefault="00694881" w:rsidP="00694881">
      <w:pPr>
        <w:pStyle w:val="af3"/>
        <w:spacing w:before="0" w:after="0"/>
        <w:ind w:firstLine="709"/>
      </w:pPr>
      <w:r w:rsidRPr="002749F3">
        <w:t>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 мототранспортных средств, велосипедов, средств индивидуальной мобильности. Временное хранение подразумевает хранение (стоянку) не более 12 часов (гостевые стоянки), постоянное – более 12 часов.</w:t>
      </w:r>
    </w:p>
    <w:p w:rsidR="00694881" w:rsidRPr="002749F3" w:rsidRDefault="00694881" w:rsidP="00694881">
      <w:pPr>
        <w:pStyle w:val="af3"/>
        <w:spacing w:before="0" w:after="0"/>
        <w:ind w:firstLine="709"/>
      </w:pPr>
      <w:r w:rsidRPr="002749F3">
        <w:t>Озеленение земельного участка – части земельного участка, которые не заняты тротуарами или проездами, не оборудованы георешетками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rsidR="00694881" w:rsidRPr="002749F3" w:rsidRDefault="00694881" w:rsidP="00694881">
      <w:pPr>
        <w:pStyle w:val="af3"/>
        <w:spacing w:before="0" w:after="0"/>
      </w:pPr>
      <w:r w:rsidRPr="002749F3">
        <w:t xml:space="preserve">Озелененные территории общего пользования – </w:t>
      </w:r>
      <w:r w:rsidRPr="002749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2749F3">
        <w:t>.</w:t>
      </w:r>
    </w:p>
    <w:p w:rsidR="00694881" w:rsidRPr="002749F3" w:rsidRDefault="00694881" w:rsidP="00694881">
      <w:pPr>
        <w:pStyle w:val="af3"/>
        <w:spacing w:before="0" w:after="0"/>
        <w:ind w:firstLine="709"/>
        <w:rPr>
          <w:shd w:val="clear" w:color="auto" w:fill="FFFFFF"/>
        </w:rPr>
      </w:pPr>
      <w:r w:rsidRPr="002749F3">
        <w:t>Места массовой околоводной рекреации</w:t>
      </w:r>
      <w:r w:rsidRPr="002749F3">
        <w:rPr>
          <w:b/>
        </w:rPr>
        <w:t xml:space="preserve"> – </w:t>
      </w:r>
      <w:r w:rsidRPr="002749F3">
        <w:t>места отдыха, создаваемые в рекреационных зонах с использованием акваторий водных объектов.</w:t>
      </w:r>
    </w:p>
    <w:p w:rsidR="00694881" w:rsidRPr="00F34EE7" w:rsidRDefault="00694881" w:rsidP="00694881">
      <w:pPr>
        <w:pStyle w:val="2"/>
        <w:keepLines w:val="0"/>
        <w:numPr>
          <w:ilvl w:val="1"/>
          <w:numId w:val="23"/>
        </w:numPr>
        <w:tabs>
          <w:tab w:val="left" w:pos="1134"/>
          <w:tab w:val="left" w:pos="1276"/>
        </w:tabs>
        <w:suppressAutoHyphens w:val="0"/>
        <w:spacing w:before="180" w:after="60"/>
        <w:ind w:left="0" w:firstLine="709"/>
        <w:jc w:val="center"/>
        <w:rPr>
          <w:rFonts w:ascii="Times New Roman" w:hAnsi="Times New Roman" w:cs="Times New Roman"/>
          <w:b/>
          <w:color w:val="000000" w:themeColor="text1"/>
          <w:sz w:val="28"/>
          <w:szCs w:val="28"/>
        </w:rPr>
      </w:pPr>
      <w:bookmarkStart w:id="51" w:name="_Toc88738080"/>
      <w:bookmarkStart w:id="52" w:name="_Toc109934223"/>
      <w:r w:rsidRPr="00F34EE7">
        <w:rPr>
          <w:rFonts w:ascii="Times New Roman" w:hAnsi="Times New Roman" w:cs="Times New Roman"/>
          <w:b/>
          <w:color w:val="000000" w:themeColor="text1"/>
          <w:sz w:val="28"/>
          <w:szCs w:val="28"/>
        </w:rPr>
        <w:t>ОБЩИЕ ПОЛОЖЕНИЯ</w:t>
      </w:r>
      <w:bookmarkEnd w:id="5"/>
      <w:bookmarkEnd w:id="6"/>
      <w:bookmarkEnd w:id="7"/>
      <w:bookmarkEnd w:id="8"/>
      <w:bookmarkEnd w:id="9"/>
      <w:bookmarkEnd w:id="10"/>
      <w:bookmarkEnd w:id="11"/>
      <w:bookmarkEnd w:id="12"/>
      <w:bookmarkEnd w:id="50"/>
      <w:bookmarkEnd w:id="51"/>
      <w:bookmarkEnd w:id="52"/>
    </w:p>
    <w:p w:rsidR="00694881" w:rsidRPr="002749F3" w:rsidRDefault="00694881" w:rsidP="00694881">
      <w:pPr>
        <w:pStyle w:val="af3"/>
        <w:spacing w:before="0" w:after="0"/>
        <w:ind w:firstLine="709"/>
      </w:pPr>
      <w:bookmarkStart w:id="53" w:name="_Toc523245357"/>
      <w:bookmarkStart w:id="54" w:name="_Toc10738646"/>
      <w:bookmarkStart w:id="55" w:name="_Toc10740013"/>
      <w:bookmarkStart w:id="56" w:name="_Toc40626743"/>
      <w:bookmarkStart w:id="57" w:name="_Toc8190113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53"/>
      <w:r w:rsidRPr="002749F3">
        <w:t xml:space="preserve">Местные нормативы градостроительного проектирования разработаны на основании пункта 2 части 1 статьи 8, части 1 статьи 29.4 Градостроительного кодекса Российской Федерации, пункта 20 части 1 статьи 14 Федерального закона от 06.10.2003 </w:t>
      </w:r>
      <w:r w:rsidRPr="002749F3">
        <w:br/>
        <w:t xml:space="preserve">№ 131-ФЗ «Об общих принципах организации местного самоуправления в Российской Федерации». </w:t>
      </w:r>
    </w:p>
    <w:p w:rsidR="00694881" w:rsidRPr="002749F3" w:rsidRDefault="00694881" w:rsidP="00694881">
      <w:pPr>
        <w:pStyle w:val="af3"/>
        <w:spacing w:before="0" w:after="0"/>
        <w:ind w:firstLine="709"/>
      </w:pPr>
      <w:r w:rsidRPr="002749F3">
        <w:t>Области нормирования приняты в соответствии с региональными нормативами градостроительного проектирования Омской области.</w:t>
      </w:r>
    </w:p>
    <w:p w:rsidR="00694881" w:rsidRPr="002749F3" w:rsidRDefault="00694881" w:rsidP="00694881">
      <w:pPr>
        <w:pStyle w:val="af3"/>
        <w:spacing w:before="0" w:after="0"/>
        <w:ind w:firstLine="709"/>
      </w:pPr>
      <w:r w:rsidRPr="002749F3">
        <w:t>Расчетные показатели обеспеченности объектами местного значения выражены в виде:</w:t>
      </w:r>
    </w:p>
    <w:p w:rsidR="00694881" w:rsidRPr="002749F3" w:rsidRDefault="00694881" w:rsidP="00694881">
      <w:pPr>
        <w:pStyle w:val="a"/>
        <w:tabs>
          <w:tab w:val="clear" w:pos="851"/>
          <w:tab w:val="left" w:pos="993"/>
        </w:tabs>
        <w:ind w:firstLine="709"/>
      </w:pPr>
      <w:r w:rsidRPr="002749F3">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p>
    <w:p w:rsidR="00694881" w:rsidRPr="002749F3" w:rsidRDefault="00694881" w:rsidP="00694881">
      <w:pPr>
        <w:pStyle w:val="a"/>
        <w:tabs>
          <w:tab w:val="clear" w:pos="851"/>
          <w:tab w:val="left" w:pos="993"/>
        </w:tabs>
        <w:ind w:firstLine="709"/>
      </w:pPr>
      <w:r w:rsidRPr="002749F3">
        <w:t xml:space="preserve">удельного размера земельного участка, приходящегося на единицу мощности объекта определенного вида. </w:t>
      </w:r>
    </w:p>
    <w:p w:rsidR="00694881" w:rsidRPr="002749F3" w:rsidRDefault="00694881" w:rsidP="00694881">
      <w:pPr>
        <w:pStyle w:val="a"/>
        <w:numPr>
          <w:ilvl w:val="0"/>
          <w:numId w:val="0"/>
        </w:numPr>
        <w:tabs>
          <w:tab w:val="clear" w:pos="851"/>
          <w:tab w:val="left" w:pos="993"/>
        </w:tabs>
        <w:ind w:firstLine="709"/>
      </w:pPr>
      <w:r w:rsidRPr="002749F3">
        <w:lastRenderedPageBreak/>
        <w:t>Р</w:t>
      </w:r>
      <w:r w:rsidRPr="002749F3">
        <w:rPr>
          <w:szCs w:val="24"/>
        </w:rPr>
        <w:t xml:space="preserve">асчетные показатели обеспеченности населения объектами определяют </w:t>
      </w:r>
      <w:r w:rsidRPr="002749F3">
        <w:t>минимальные значения.</w:t>
      </w:r>
    </w:p>
    <w:p w:rsidR="00694881" w:rsidRPr="002749F3" w:rsidRDefault="00694881" w:rsidP="00694881">
      <w:pPr>
        <w:pStyle w:val="af3"/>
        <w:spacing w:before="0" w:after="0"/>
        <w:ind w:firstLine="709"/>
      </w:pPr>
      <w:r w:rsidRPr="002749F3">
        <w:t>Расчетные показатели максимально допустимого уровня территориальной доступности объектов местного значения выражены в виде пешеходной и транспортной доступности.</w:t>
      </w:r>
    </w:p>
    <w:p w:rsidR="00694881" w:rsidRPr="002749F3" w:rsidRDefault="00694881" w:rsidP="00694881">
      <w:pPr>
        <w:pStyle w:val="af3"/>
        <w:spacing w:before="0" w:after="0"/>
        <w:ind w:firstLine="709"/>
      </w:pPr>
      <w:r w:rsidRPr="002749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694881" w:rsidRPr="002749F3" w:rsidRDefault="00694881" w:rsidP="00694881">
      <w:pPr>
        <w:pStyle w:val="af3"/>
        <w:spacing w:before="0" w:after="0"/>
        <w:ind w:firstLine="709"/>
      </w:pPr>
      <w:r w:rsidRPr="002749F3">
        <w:t>Значения расчетных показателей учитывают предпочтения населения относительно развития территории, выявленные в ходе социологического исследования по выявлению общественного запроса на улучшение качества жизнеустройства, проведенного при подготовке настоящих местных нормативов градостроительного проектирования.</w:t>
      </w:r>
    </w:p>
    <w:p w:rsidR="00694881" w:rsidRPr="002749F3" w:rsidRDefault="00694881" w:rsidP="00694881">
      <w:pPr>
        <w:pStyle w:val="af3"/>
        <w:spacing w:before="0" w:after="0"/>
        <w:ind w:firstLine="709"/>
      </w:pPr>
      <w:r w:rsidRPr="002749F3">
        <w:t>По вопросам, не урегулированным в настоящих нормативах, следует применять нормативные и нормативно-технические документы, действующие на территории Российской Федерации в соответствии с требованиями Федерального закона от 27.12.2002 № 184-ФЗ «О техническом регулировании», иные федеральные нормативные правовые акты, а также нормативные правовые акты, действующие на территории Омской области.</w:t>
      </w:r>
    </w:p>
    <w:p w:rsidR="00694881" w:rsidRPr="00F34EE7" w:rsidRDefault="00694881" w:rsidP="00694881">
      <w:pPr>
        <w:pStyle w:val="2"/>
        <w:tabs>
          <w:tab w:val="left" w:pos="1134"/>
          <w:tab w:val="left" w:pos="1276"/>
        </w:tabs>
        <w:spacing w:before="180" w:after="60"/>
        <w:jc w:val="both"/>
        <w:rPr>
          <w:rFonts w:ascii="Times New Roman" w:hAnsi="Times New Roman" w:cs="Times New Roman"/>
          <w:b/>
          <w:color w:val="000000" w:themeColor="text1"/>
        </w:rPr>
      </w:pPr>
      <w:bookmarkStart w:id="58" w:name="_Toc88738081"/>
      <w:bookmarkStart w:id="59" w:name="_Toc109934224"/>
      <w:r w:rsidRPr="00F34EE7">
        <w:rPr>
          <w:rFonts w:ascii="Times New Roman" w:hAnsi="Times New Roman" w:cs="Times New Roman"/>
          <w:b/>
          <w:color w:val="000000" w:themeColor="text1"/>
        </w:rPr>
        <w:t>1.3</w:t>
      </w:r>
      <w:r w:rsidRPr="00F34EE7">
        <w:rPr>
          <w:color w:val="000000" w:themeColor="text1"/>
        </w:rPr>
        <w:t xml:space="preserve"> </w:t>
      </w:r>
      <w:r w:rsidRPr="00F34EE7">
        <w:rPr>
          <w:rFonts w:ascii="Times New Roman" w:hAnsi="Times New Roman" w:cs="Times New Roman"/>
          <w:b/>
          <w:color w:val="000000" w:themeColor="text1"/>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bookmarkEnd w:id="54"/>
      <w:bookmarkEnd w:id="55"/>
      <w:bookmarkEnd w:id="56"/>
      <w:r w:rsidRPr="00F34EE7">
        <w:rPr>
          <w:rFonts w:ascii="Times New Roman" w:hAnsi="Times New Roman" w:cs="Times New Roman"/>
          <w:b/>
          <w:color w:val="000000" w:themeColor="text1"/>
        </w:rPr>
        <w:t xml:space="preserve"> ПОСЕЛЕНИЯ</w:t>
      </w:r>
      <w:bookmarkEnd w:id="57"/>
      <w:bookmarkEnd w:id="58"/>
      <w:bookmarkEnd w:id="59"/>
    </w:p>
    <w:p w:rsidR="00694881" w:rsidRPr="002749F3" w:rsidRDefault="00694881" w:rsidP="00694881">
      <w:pPr>
        <w:pStyle w:val="af3"/>
        <w:spacing w:before="0" w:after="0"/>
        <w:ind w:firstLine="709"/>
      </w:pPr>
      <w:r w:rsidRPr="002749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 организации массового отдыха населения.</w:t>
      </w:r>
    </w:p>
    <w:p w:rsidR="00694881" w:rsidRPr="00F34EE7" w:rsidRDefault="00694881" w:rsidP="00694881">
      <w:pPr>
        <w:pStyle w:val="2"/>
        <w:keepLines w:val="0"/>
        <w:numPr>
          <w:ilvl w:val="2"/>
          <w:numId w:val="26"/>
        </w:numPr>
        <w:tabs>
          <w:tab w:val="left" w:pos="1134"/>
          <w:tab w:val="left" w:pos="1276"/>
        </w:tabs>
        <w:suppressAutoHyphens w:val="0"/>
        <w:spacing w:before="120" w:after="60"/>
        <w:rPr>
          <w:rFonts w:ascii="Times New Roman" w:hAnsi="Times New Roman" w:cs="Times New Roman"/>
          <w:b/>
          <w:color w:val="000000" w:themeColor="text1"/>
        </w:rPr>
      </w:pPr>
      <w:bookmarkStart w:id="60" w:name="_Toc88738082"/>
      <w:bookmarkStart w:id="61" w:name="_Toc109934225"/>
      <w:bookmarkStart w:id="62" w:name="_Toc6500534"/>
      <w:bookmarkStart w:id="63" w:name="_Toc6567863"/>
      <w:bookmarkStart w:id="64" w:name="_Toc6569468"/>
      <w:bookmarkStart w:id="65" w:name="_Toc6578700"/>
      <w:bookmarkStart w:id="66" w:name="_Toc6667191"/>
      <w:bookmarkStart w:id="67" w:name="_Toc6672904"/>
      <w:bookmarkStart w:id="68" w:name="_Toc10738654"/>
      <w:bookmarkStart w:id="69" w:name="_Toc10740021"/>
      <w:bookmarkStart w:id="70" w:name="_Toc40626751"/>
      <w:bookmarkStart w:id="71" w:name="_Toc81901141"/>
      <w:r w:rsidRPr="00F34EE7">
        <w:rPr>
          <w:rFonts w:ascii="Times New Roman" w:hAnsi="Times New Roman" w:cs="Times New Roman"/>
          <w:b/>
          <w:color w:val="000000" w:themeColor="text1"/>
        </w:rPr>
        <w:t>В области автомобильных дорог</w:t>
      </w:r>
      <w:bookmarkEnd w:id="60"/>
      <w:bookmarkEnd w:id="61"/>
      <w:r w:rsidRPr="00F34EE7">
        <w:rPr>
          <w:rFonts w:ascii="Times New Roman" w:hAnsi="Times New Roman" w:cs="Times New Roman"/>
          <w:b/>
          <w:color w:val="000000" w:themeColor="text1"/>
        </w:rPr>
        <w:t xml:space="preserve"> </w:t>
      </w:r>
      <w:bookmarkEnd w:id="62"/>
      <w:bookmarkEnd w:id="63"/>
      <w:bookmarkEnd w:id="64"/>
      <w:bookmarkEnd w:id="65"/>
      <w:bookmarkEnd w:id="66"/>
      <w:bookmarkEnd w:id="67"/>
      <w:bookmarkEnd w:id="68"/>
      <w:bookmarkEnd w:id="69"/>
    </w:p>
    <w:bookmarkEnd w:id="70"/>
    <w:bookmarkEnd w:id="71"/>
    <w:p w:rsidR="00694881" w:rsidRPr="002749F3" w:rsidRDefault="00694881" w:rsidP="00694881">
      <w:pPr>
        <w:pStyle w:val="af6"/>
        <w:spacing w:before="0" w:after="0"/>
        <w:jc w:val="both"/>
        <w:rPr>
          <w:szCs w:val="22"/>
        </w:rPr>
      </w:pPr>
      <w:r w:rsidRPr="002749F3">
        <w:rPr>
          <w:szCs w:val="22"/>
        </w:rPr>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145DF6">
        <w:rPr>
          <w:noProof/>
          <w:szCs w:val="22"/>
        </w:rPr>
        <w:t>1</w:t>
      </w:r>
      <w:r w:rsidRPr="002749F3">
        <w:rPr>
          <w:szCs w:val="22"/>
        </w:rPr>
        <w:fldChar w:fldCharType="end"/>
      </w:r>
      <w:r w:rsidRPr="002749F3">
        <w:rPr>
          <w:szCs w:val="22"/>
        </w:rPr>
        <w:t xml:space="preserve"> – Расчетные показатели для объектов транспортной инфраструктуры, предназначенных для движения транспортных средств</w:t>
      </w: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990"/>
        <w:gridCol w:w="2089"/>
      </w:tblGrid>
      <w:tr w:rsidR="00694881" w:rsidRPr="001F14F0" w:rsidTr="00166131">
        <w:trPr>
          <w:tblHeader/>
        </w:trPr>
        <w:tc>
          <w:tcPr>
            <w:tcW w:w="1767"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2122"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 единица измерения</w:t>
            </w:r>
          </w:p>
        </w:tc>
        <w:tc>
          <w:tcPr>
            <w:tcW w:w="1111" w:type="pct"/>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c>
          <w:tcPr>
            <w:tcW w:w="1767" w:type="pct"/>
            <w:shd w:val="clear" w:color="auto" w:fill="auto"/>
            <w:tcMar>
              <w:top w:w="57" w:type="dxa"/>
              <w:left w:w="57" w:type="dxa"/>
              <w:bottom w:w="57" w:type="dxa"/>
              <w:right w:w="57" w:type="dxa"/>
            </w:tcMar>
          </w:tcPr>
          <w:p w:rsidR="00694881" w:rsidRPr="001F14F0" w:rsidRDefault="00694881" w:rsidP="00166131">
            <w:pPr>
              <w:rPr>
                <w:sz w:val="20"/>
              </w:rPr>
            </w:pPr>
            <w:r w:rsidRPr="001F14F0">
              <w:rPr>
                <w:sz w:val="20"/>
              </w:rPr>
              <w:t>Автомобильные дороги местного значения в границах населенных пунктов поселения</w:t>
            </w:r>
          </w:p>
        </w:tc>
        <w:tc>
          <w:tcPr>
            <w:tcW w:w="2122"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Расчетное количество индивидуальных легковых автомобилей на расчетный срок, автомобилей на 1000 человек</w:t>
            </w:r>
          </w:p>
        </w:tc>
        <w:tc>
          <w:tcPr>
            <w:tcW w:w="1111" w:type="pct"/>
            <w:tcBorders>
              <w:right w:val="single" w:sz="4" w:space="0" w:color="auto"/>
            </w:tcBorders>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330</w:t>
            </w:r>
          </w:p>
        </w:tc>
      </w:tr>
      <w:tr w:rsidR="00694881" w:rsidRPr="001F14F0" w:rsidTr="00166131">
        <w:tc>
          <w:tcPr>
            <w:tcW w:w="1767" w:type="pct"/>
            <w:shd w:val="clear" w:color="auto" w:fill="auto"/>
            <w:tcMar>
              <w:top w:w="57" w:type="dxa"/>
              <w:left w:w="57" w:type="dxa"/>
              <w:bottom w:w="57" w:type="dxa"/>
              <w:right w:w="57" w:type="dxa"/>
            </w:tcMar>
          </w:tcPr>
          <w:p w:rsidR="00694881" w:rsidRPr="001F14F0" w:rsidRDefault="00694881" w:rsidP="00166131">
            <w:pPr>
              <w:rPr>
                <w:sz w:val="20"/>
              </w:rPr>
            </w:pPr>
            <w:r>
              <w:rPr>
                <w:sz w:val="20"/>
              </w:rPr>
              <w:t>Велосипедные дорожки</w:t>
            </w:r>
          </w:p>
        </w:tc>
        <w:tc>
          <w:tcPr>
            <w:tcW w:w="2122" w:type="pct"/>
            <w:shd w:val="clear" w:color="auto" w:fill="auto"/>
            <w:tcMar>
              <w:top w:w="57" w:type="dxa"/>
              <w:left w:w="57" w:type="dxa"/>
              <w:bottom w:w="57" w:type="dxa"/>
              <w:right w:w="57" w:type="dxa"/>
            </w:tcMar>
          </w:tcPr>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 xml:space="preserve">Протяженность велосипедных дорожек в границах населенного пункта с численностью населения 6000 человек и более, </w:t>
            </w:r>
          </w:p>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км на количество проживающих</w:t>
            </w:r>
          </w:p>
        </w:tc>
        <w:tc>
          <w:tcPr>
            <w:tcW w:w="1111" w:type="pct"/>
            <w:tcBorders>
              <w:right w:val="single" w:sz="4" w:space="0" w:color="auto"/>
            </w:tcBorders>
            <w:shd w:val="clear" w:color="auto" w:fill="auto"/>
            <w:tcMar>
              <w:top w:w="57" w:type="dxa"/>
              <w:left w:w="57" w:type="dxa"/>
              <w:bottom w:w="57" w:type="dxa"/>
              <w:right w:w="57" w:type="dxa"/>
            </w:tcMar>
          </w:tcPr>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1 км на каждые 2000 человек;</w:t>
            </w:r>
          </w:p>
          <w:p w:rsidR="00694881" w:rsidRPr="00FB10F3" w:rsidRDefault="00694881" w:rsidP="00166131">
            <w:pPr>
              <w:pStyle w:val="ConsPlusNormal"/>
              <w:ind w:firstLine="0"/>
              <w:rPr>
                <w:rFonts w:ascii="Times New Roman" w:hAnsi="Times New Roman" w:cs="Times New Roman"/>
              </w:rPr>
            </w:pPr>
          </w:p>
        </w:tc>
      </w:tr>
      <w:tr w:rsidR="00694881" w:rsidRPr="001F14F0" w:rsidTr="00166131">
        <w:tc>
          <w:tcPr>
            <w:tcW w:w="5000" w:type="pct"/>
            <w:gridSpan w:val="3"/>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jc w:val="both"/>
              <w:rPr>
                <w:sz w:val="20"/>
              </w:rPr>
            </w:pPr>
            <w:r w:rsidRPr="001F14F0">
              <w:rPr>
                <w:sz w:val="20"/>
                <w:szCs w:val="20"/>
              </w:rPr>
              <w:t xml:space="preserve">1. В случае если существующий уровень </w:t>
            </w:r>
            <w:r w:rsidRPr="001F14F0">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694881" w:rsidRPr="001F14F0" w:rsidRDefault="00694881" w:rsidP="00166131">
            <w:pPr>
              <w:jc w:val="both"/>
              <w:rPr>
                <w:sz w:val="20"/>
                <w:szCs w:val="20"/>
              </w:rPr>
            </w:pPr>
            <w:r w:rsidRPr="001F14F0">
              <w:rPr>
                <w:sz w:val="20"/>
                <w:szCs w:val="20"/>
              </w:rPr>
              <w:t xml:space="preserve">2. В случае если существующий уровень </w:t>
            </w:r>
            <w:r w:rsidRPr="001F14F0">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694881" w:rsidRPr="002749F3" w:rsidRDefault="00694881" w:rsidP="00694881">
      <w:pPr>
        <w:pStyle w:val="af6"/>
        <w:spacing w:after="0"/>
        <w:jc w:val="both"/>
        <w:rPr>
          <w:szCs w:val="22"/>
        </w:rPr>
      </w:pPr>
      <w:r w:rsidRPr="002749F3">
        <w:rPr>
          <w:szCs w:val="22"/>
        </w:rPr>
        <w:lastRenderedPageBreak/>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145DF6">
        <w:rPr>
          <w:noProof/>
          <w:szCs w:val="22"/>
        </w:rPr>
        <w:t>2</w:t>
      </w:r>
      <w:r w:rsidRPr="002749F3">
        <w:rPr>
          <w:szCs w:val="22"/>
        </w:rPr>
        <w:fldChar w:fldCharType="end"/>
      </w:r>
      <w:r w:rsidRPr="002749F3">
        <w:rPr>
          <w:szCs w:val="22"/>
        </w:rPr>
        <w:t xml:space="preserve"> – Расчетные показатели минимально допустимого уровня обеспеченности местами постоянного хранения индивидуальных транспортных средств</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119"/>
        <w:gridCol w:w="2811"/>
      </w:tblGrid>
      <w:tr w:rsidR="00694881" w:rsidRPr="001F14F0" w:rsidTr="00166131">
        <w:trPr>
          <w:tblHeader/>
        </w:trPr>
        <w:tc>
          <w:tcPr>
            <w:tcW w:w="1844"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1660"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 единица измерения</w:t>
            </w:r>
          </w:p>
        </w:tc>
        <w:tc>
          <w:tcPr>
            <w:tcW w:w="1496" w:type="pct"/>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rPr>
          <w:tblHeader/>
        </w:trPr>
        <w:tc>
          <w:tcPr>
            <w:tcW w:w="1844"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Места постоянного хранения индивидуального автотранспорта при размещении многоквартирного дома</w:t>
            </w:r>
          </w:p>
        </w:tc>
        <w:tc>
          <w:tcPr>
            <w:tcW w:w="1660"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Общая обеспеченность местами постоянного хранения для многоквартирного дома, мест</w:t>
            </w:r>
          </w:p>
        </w:tc>
        <w:tc>
          <w:tcPr>
            <w:tcW w:w="1496" w:type="pct"/>
            <w:tcBorders>
              <w:right w:val="single" w:sz="4" w:space="0" w:color="auto"/>
            </w:tcBorders>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 xml:space="preserve">1 на 150 кв. м </w:t>
            </w:r>
            <w:r w:rsidRPr="001F14F0">
              <w:rPr>
                <w:sz w:val="20"/>
                <w:szCs w:val="20"/>
              </w:rPr>
              <w:t>общей площади жилых помещений</w:t>
            </w:r>
          </w:p>
        </w:tc>
      </w:tr>
    </w:tbl>
    <w:p w:rsidR="00694881" w:rsidRPr="002749F3" w:rsidRDefault="00694881" w:rsidP="00694881">
      <w:pPr>
        <w:pStyle w:val="ConsPlusNormal"/>
        <w:spacing w:before="120"/>
        <w:ind w:firstLine="0"/>
        <w:jc w:val="both"/>
        <w:rPr>
          <w:rFonts w:ascii="Times New Roman" w:hAnsi="Times New Roman" w:cs="Times New Roman"/>
          <w:b/>
        </w:rPr>
      </w:pPr>
      <w:r w:rsidRPr="002749F3">
        <w:rPr>
          <w:rFonts w:ascii="Times New Roman" w:hAnsi="Times New Roman" w:cs="Times New Roman"/>
          <w:b/>
        </w:rPr>
        <w:t xml:space="preserve">Таблица </w:t>
      </w:r>
      <w:r w:rsidRPr="002749F3">
        <w:rPr>
          <w:rFonts w:ascii="Times New Roman" w:hAnsi="Times New Roman" w:cs="Times New Roman"/>
          <w:b/>
        </w:rPr>
        <w:fldChar w:fldCharType="begin"/>
      </w:r>
      <w:r w:rsidRPr="002749F3">
        <w:rPr>
          <w:rFonts w:ascii="Times New Roman" w:hAnsi="Times New Roman" w:cs="Times New Roman"/>
          <w:b/>
        </w:rPr>
        <w:instrText xml:space="preserve"> SEQ Таблица \* ARABIC </w:instrText>
      </w:r>
      <w:r w:rsidRPr="002749F3">
        <w:rPr>
          <w:rFonts w:ascii="Times New Roman" w:hAnsi="Times New Roman" w:cs="Times New Roman"/>
          <w:b/>
        </w:rPr>
        <w:fldChar w:fldCharType="separate"/>
      </w:r>
      <w:r w:rsidR="00145DF6">
        <w:rPr>
          <w:rFonts w:ascii="Times New Roman" w:hAnsi="Times New Roman" w:cs="Times New Roman"/>
          <w:b/>
          <w:noProof/>
        </w:rPr>
        <w:t>3</w:t>
      </w:r>
      <w:r w:rsidRPr="002749F3">
        <w:rPr>
          <w:rFonts w:ascii="Times New Roman" w:hAnsi="Times New Roman" w:cs="Times New Roman"/>
          <w:b/>
        </w:rPr>
        <w:fldChar w:fldCharType="end"/>
      </w:r>
      <w:r w:rsidRPr="002749F3">
        <w:rPr>
          <w:rFonts w:ascii="Times New Roman" w:hAnsi="Times New Roman" w:cs="Times New Roman"/>
          <w:b/>
        </w:rPr>
        <w:t xml:space="preserve"> – Расчетные показатели минимально допустимого уровня обеспеченности местами временного хранения легковых автомобилей у объектов 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160"/>
      </w:tblGrid>
      <w:tr w:rsidR="00694881" w:rsidRPr="001F14F0" w:rsidTr="00166131">
        <w:trPr>
          <w:trHeight w:val="596"/>
          <w:tblHeader/>
          <w:jc w:val="center"/>
        </w:trPr>
        <w:tc>
          <w:tcPr>
            <w:tcW w:w="3319" w:type="pct"/>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Наименование объекта</w:t>
            </w:r>
          </w:p>
        </w:tc>
        <w:tc>
          <w:tcPr>
            <w:tcW w:w="1681" w:type="pct"/>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Значение расчетного показателя,</w:t>
            </w:r>
          </w:p>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мест</w:t>
            </w:r>
          </w:p>
        </w:tc>
      </w:tr>
      <w:tr w:rsidR="00694881" w:rsidRPr="001F14F0" w:rsidTr="00166131">
        <w:trPr>
          <w:trHeight w:val="20"/>
          <w:jc w:val="center"/>
        </w:trPr>
        <w:tc>
          <w:tcPr>
            <w:tcW w:w="5000" w:type="pct"/>
            <w:gridSpan w:val="2"/>
            <w:vAlign w:val="center"/>
          </w:tcPr>
          <w:p w:rsidR="00694881" w:rsidRPr="001F14F0" w:rsidRDefault="00694881" w:rsidP="00166131">
            <w:pPr>
              <w:jc w:val="center"/>
              <w:rPr>
                <w:sz w:val="20"/>
                <w:szCs w:val="20"/>
              </w:rPr>
            </w:pPr>
            <w:r w:rsidRPr="001F14F0">
              <w:rPr>
                <w:sz w:val="20"/>
                <w:szCs w:val="20"/>
              </w:rPr>
              <w:t>Группа 1</w:t>
            </w:r>
          </w:p>
        </w:tc>
      </w:tr>
      <w:tr w:rsidR="00694881" w:rsidRPr="001F14F0" w:rsidTr="00166131">
        <w:trPr>
          <w:trHeight w:val="20"/>
          <w:jc w:val="center"/>
        </w:trPr>
        <w:tc>
          <w:tcPr>
            <w:tcW w:w="3319" w:type="pct"/>
            <w:vAlign w:val="center"/>
          </w:tcPr>
          <w:p w:rsidR="00694881" w:rsidRPr="001F14F0" w:rsidRDefault="00694881" w:rsidP="00166131">
            <w:pPr>
              <w:rPr>
                <w:sz w:val="20"/>
                <w:szCs w:val="20"/>
              </w:rPr>
            </w:pPr>
            <w:r w:rsidRPr="001F14F0">
              <w:rPr>
                <w:sz w:val="20"/>
                <w:szCs w:val="20"/>
              </w:rPr>
              <w:t>Дошкольные образовательные организации</w:t>
            </w:r>
          </w:p>
        </w:tc>
        <w:tc>
          <w:tcPr>
            <w:tcW w:w="1681" w:type="pct"/>
          </w:tcPr>
          <w:p w:rsidR="00694881" w:rsidRPr="001F14F0" w:rsidRDefault="00694881" w:rsidP="00166131">
            <w:pPr>
              <w:rPr>
                <w:sz w:val="20"/>
                <w:szCs w:val="20"/>
              </w:rPr>
            </w:pPr>
            <w:r w:rsidRPr="001F14F0">
              <w:rPr>
                <w:sz w:val="20"/>
                <w:szCs w:val="20"/>
              </w:rPr>
              <w:t>1–2 на 100 мест</w:t>
            </w:r>
          </w:p>
        </w:tc>
      </w:tr>
      <w:tr w:rsidR="00694881" w:rsidRPr="001F14F0" w:rsidTr="00166131">
        <w:trPr>
          <w:trHeight w:val="69"/>
          <w:jc w:val="center"/>
        </w:trPr>
        <w:tc>
          <w:tcPr>
            <w:tcW w:w="3319" w:type="pct"/>
            <w:vAlign w:val="center"/>
          </w:tcPr>
          <w:p w:rsidR="00694881" w:rsidRPr="001F14F0" w:rsidRDefault="00694881" w:rsidP="00166131">
            <w:pPr>
              <w:rPr>
                <w:sz w:val="20"/>
                <w:szCs w:val="20"/>
              </w:rPr>
            </w:pPr>
            <w:r w:rsidRPr="001F14F0">
              <w:rPr>
                <w:sz w:val="20"/>
                <w:szCs w:val="20"/>
              </w:rPr>
              <w:t>Общеобразовательные организации</w:t>
            </w:r>
          </w:p>
        </w:tc>
        <w:tc>
          <w:tcPr>
            <w:tcW w:w="1681" w:type="pct"/>
          </w:tcPr>
          <w:p w:rsidR="00694881" w:rsidRPr="001F14F0" w:rsidRDefault="00694881" w:rsidP="00166131">
            <w:pPr>
              <w:rPr>
                <w:sz w:val="20"/>
                <w:szCs w:val="20"/>
              </w:rPr>
            </w:pPr>
            <w:r w:rsidRPr="001F14F0">
              <w:rPr>
                <w:sz w:val="20"/>
                <w:szCs w:val="20"/>
              </w:rPr>
              <w:t>0,5–1 на 100 мест</w:t>
            </w:r>
          </w:p>
        </w:tc>
      </w:tr>
      <w:tr w:rsidR="00694881" w:rsidRPr="001F14F0" w:rsidTr="00166131">
        <w:trPr>
          <w:trHeight w:val="303"/>
          <w:jc w:val="center"/>
        </w:trPr>
        <w:tc>
          <w:tcPr>
            <w:tcW w:w="3319" w:type="pct"/>
            <w:vAlign w:val="center"/>
          </w:tcPr>
          <w:p w:rsidR="00694881" w:rsidRPr="001F14F0" w:rsidRDefault="00694881" w:rsidP="00166131">
            <w:pPr>
              <w:rPr>
                <w:sz w:val="20"/>
                <w:szCs w:val="20"/>
              </w:rPr>
            </w:pPr>
            <w:r w:rsidRPr="001F14F0">
              <w:rPr>
                <w:sz w:val="20"/>
                <w:szCs w:val="20"/>
              </w:rPr>
              <w:t>Организации дополнительного образования</w:t>
            </w:r>
          </w:p>
        </w:tc>
        <w:tc>
          <w:tcPr>
            <w:tcW w:w="1681" w:type="pct"/>
          </w:tcPr>
          <w:p w:rsidR="00694881" w:rsidRPr="001F14F0" w:rsidRDefault="00694881" w:rsidP="00166131">
            <w:pPr>
              <w:rPr>
                <w:sz w:val="20"/>
                <w:szCs w:val="20"/>
              </w:rPr>
            </w:pPr>
            <w:r w:rsidRPr="001F14F0">
              <w:rPr>
                <w:sz w:val="20"/>
                <w:szCs w:val="20"/>
              </w:rPr>
              <w:t>1–2 на 100 мест</w:t>
            </w:r>
          </w:p>
        </w:tc>
      </w:tr>
      <w:tr w:rsidR="00694881" w:rsidRPr="001F14F0" w:rsidTr="00166131">
        <w:trPr>
          <w:trHeight w:val="20"/>
          <w:jc w:val="center"/>
        </w:trPr>
        <w:tc>
          <w:tcPr>
            <w:tcW w:w="3319" w:type="pct"/>
            <w:vAlign w:val="center"/>
          </w:tcPr>
          <w:p w:rsidR="00694881" w:rsidRPr="001F14F0" w:rsidRDefault="00694881" w:rsidP="00166131">
            <w:pPr>
              <w:rPr>
                <w:sz w:val="20"/>
                <w:szCs w:val="20"/>
              </w:rPr>
            </w:pPr>
            <w:r w:rsidRPr="001F14F0">
              <w:rPr>
                <w:sz w:val="20"/>
                <w:szCs w:val="20"/>
              </w:rPr>
              <w:t>Образовательные организации, реализующие программы среднего профессионального и высшего образования</w:t>
            </w:r>
          </w:p>
        </w:tc>
        <w:tc>
          <w:tcPr>
            <w:tcW w:w="1681" w:type="pct"/>
          </w:tcPr>
          <w:p w:rsidR="00694881" w:rsidRPr="001F14F0" w:rsidRDefault="00694881" w:rsidP="00166131">
            <w:pPr>
              <w:rPr>
                <w:sz w:val="20"/>
                <w:szCs w:val="20"/>
              </w:rPr>
            </w:pPr>
            <w:r w:rsidRPr="001F14F0">
              <w:rPr>
                <w:sz w:val="20"/>
                <w:szCs w:val="20"/>
              </w:rPr>
              <w:t>3–5 на 100 студентов очной формы обучения</w:t>
            </w:r>
          </w:p>
        </w:tc>
      </w:tr>
      <w:tr w:rsidR="00694881" w:rsidRPr="001F14F0" w:rsidTr="00166131">
        <w:trPr>
          <w:trHeight w:val="970"/>
          <w:jc w:val="center"/>
        </w:trPr>
        <w:tc>
          <w:tcPr>
            <w:tcW w:w="3319" w:type="pct"/>
          </w:tcPr>
          <w:p w:rsidR="00694881" w:rsidRPr="001F14F0" w:rsidRDefault="00694881" w:rsidP="00166131">
            <w:pPr>
              <w:rPr>
                <w:sz w:val="20"/>
                <w:szCs w:val="20"/>
              </w:rPr>
            </w:pPr>
            <w:r w:rsidRPr="001F14F0">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1681" w:type="pct"/>
          </w:tcPr>
          <w:p w:rsidR="00694881" w:rsidRPr="001F14F0" w:rsidRDefault="00694881" w:rsidP="00166131">
            <w:pPr>
              <w:rPr>
                <w:sz w:val="20"/>
                <w:szCs w:val="20"/>
              </w:rPr>
            </w:pPr>
            <w:r w:rsidRPr="001F14F0">
              <w:rPr>
                <w:sz w:val="20"/>
                <w:szCs w:val="20"/>
              </w:rPr>
              <w:t>9–13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Объекты культурно-просветительного назначения (библиотеки, музеи, выставочные залы и пр.)</w:t>
            </w:r>
          </w:p>
        </w:tc>
        <w:tc>
          <w:tcPr>
            <w:tcW w:w="1681" w:type="pct"/>
          </w:tcPr>
          <w:p w:rsidR="00694881" w:rsidRPr="001F14F0" w:rsidRDefault="00694881" w:rsidP="00166131">
            <w:pPr>
              <w:rPr>
                <w:sz w:val="20"/>
                <w:szCs w:val="20"/>
              </w:rPr>
            </w:pPr>
            <w:r w:rsidRPr="001F14F0">
              <w:rPr>
                <w:sz w:val="20"/>
                <w:szCs w:val="20"/>
              </w:rPr>
              <w:t>1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Спортивные сооружения с единовременной пропускной способностью более 100 человек</w:t>
            </w:r>
          </w:p>
        </w:tc>
        <w:tc>
          <w:tcPr>
            <w:tcW w:w="1681" w:type="pct"/>
          </w:tcPr>
          <w:p w:rsidR="00694881" w:rsidRPr="001F14F0" w:rsidRDefault="00694881" w:rsidP="00166131">
            <w:pPr>
              <w:rPr>
                <w:sz w:val="20"/>
                <w:szCs w:val="20"/>
              </w:rPr>
            </w:pPr>
            <w:r w:rsidRPr="001F14F0">
              <w:rPr>
                <w:sz w:val="20"/>
                <w:szCs w:val="20"/>
              </w:rPr>
              <w:t>5-6 на 100 единовременных посетителей</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Спортивные сооружения с трибунами вместимостью более 300 зрителей</w:t>
            </w:r>
          </w:p>
        </w:tc>
        <w:tc>
          <w:tcPr>
            <w:tcW w:w="1681" w:type="pct"/>
          </w:tcPr>
          <w:p w:rsidR="00694881" w:rsidRPr="001F14F0" w:rsidRDefault="00694881" w:rsidP="00166131">
            <w:pPr>
              <w:rPr>
                <w:sz w:val="20"/>
                <w:szCs w:val="20"/>
              </w:rPr>
            </w:pPr>
            <w:r w:rsidRPr="001F14F0">
              <w:rPr>
                <w:sz w:val="20"/>
                <w:szCs w:val="20"/>
              </w:rPr>
              <w:t>4-5 на 100 мест на трибунах</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Парки культуры и отдыха. Тематические парки.</w:t>
            </w:r>
          </w:p>
          <w:p w:rsidR="00694881" w:rsidRPr="001F14F0" w:rsidRDefault="00694881" w:rsidP="00166131">
            <w:pPr>
              <w:pStyle w:val="ConsPlusNormal"/>
              <w:autoSpaceDE/>
              <w:ind w:firstLine="0"/>
              <w:rPr>
                <w:rFonts w:ascii="Times New Roman" w:hAnsi="Times New Roman" w:cs="Times New Roman"/>
              </w:rPr>
            </w:pPr>
            <w:r w:rsidRPr="001F14F0">
              <w:rPr>
                <w:rFonts w:ascii="Times New Roman" w:eastAsia="Calibri" w:hAnsi="Times New Roman" w:cs="Times New Roman"/>
                <w:lang w:eastAsia="en-US"/>
              </w:rPr>
              <w:t>Благоустроенные пляжи, места массовой околоводной рекреации</w:t>
            </w:r>
          </w:p>
        </w:tc>
        <w:tc>
          <w:tcPr>
            <w:tcW w:w="1681" w:type="pct"/>
          </w:tcPr>
          <w:p w:rsidR="00694881" w:rsidRPr="001F14F0" w:rsidRDefault="00694881" w:rsidP="00166131">
            <w:pPr>
              <w:pStyle w:val="ConsPlusNormal"/>
              <w:autoSpaceDE/>
              <w:ind w:firstLine="0"/>
              <w:rPr>
                <w:rFonts w:ascii="Times New Roman" w:hAnsi="Times New Roman" w:cs="Times New Roman"/>
              </w:rPr>
            </w:pPr>
            <w:r w:rsidRPr="001F14F0">
              <w:rPr>
                <w:rFonts w:ascii="Times New Roman" w:hAnsi="Times New Roman" w:cs="Times New Roman"/>
              </w:rPr>
              <w:t>3-5 на 1 га территории парка</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Кладбища</w:t>
            </w:r>
          </w:p>
        </w:tc>
        <w:tc>
          <w:tcPr>
            <w:tcW w:w="1681" w:type="pct"/>
          </w:tcPr>
          <w:p w:rsidR="00694881" w:rsidRPr="001F14F0" w:rsidRDefault="00694881" w:rsidP="00166131">
            <w:pPr>
              <w:rPr>
                <w:sz w:val="20"/>
                <w:szCs w:val="20"/>
              </w:rPr>
            </w:pPr>
            <w:r w:rsidRPr="001F14F0">
              <w:rPr>
                <w:sz w:val="20"/>
                <w:szCs w:val="20"/>
              </w:rPr>
              <w:t>0,8 на 1 га территории кладбища</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Лечебно-профилактические медицинские организации, оказывающие медицинскую помощь в стационарных условиях</w:t>
            </w:r>
          </w:p>
        </w:tc>
        <w:tc>
          <w:tcPr>
            <w:tcW w:w="1681" w:type="pct"/>
          </w:tcPr>
          <w:p w:rsidR="00694881" w:rsidRPr="001F14F0" w:rsidRDefault="00694881" w:rsidP="00166131">
            <w:pPr>
              <w:rPr>
                <w:sz w:val="20"/>
                <w:szCs w:val="20"/>
              </w:rPr>
            </w:pPr>
            <w:r w:rsidRPr="001F14F0">
              <w:rPr>
                <w:sz w:val="20"/>
                <w:szCs w:val="20"/>
              </w:rPr>
              <w:t>4-6 на 100 коек</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Лечебно-профилактические медицинские организации, оказывающие медицинскую помощь в амбулаторных условиях</w:t>
            </w:r>
          </w:p>
        </w:tc>
        <w:tc>
          <w:tcPr>
            <w:tcW w:w="1681" w:type="pct"/>
          </w:tcPr>
          <w:p w:rsidR="00694881" w:rsidRPr="001F14F0" w:rsidRDefault="00694881" w:rsidP="00166131">
            <w:pPr>
              <w:rPr>
                <w:sz w:val="20"/>
                <w:szCs w:val="20"/>
              </w:rPr>
            </w:pPr>
            <w:r w:rsidRPr="001F14F0">
              <w:rPr>
                <w:sz w:val="20"/>
                <w:szCs w:val="20"/>
              </w:rPr>
              <w:t>2-4 на 100 посещений</w:t>
            </w:r>
          </w:p>
        </w:tc>
      </w:tr>
      <w:tr w:rsidR="00694881" w:rsidRPr="001F14F0" w:rsidTr="00166131">
        <w:trPr>
          <w:trHeight w:val="20"/>
          <w:jc w:val="center"/>
        </w:trPr>
        <w:tc>
          <w:tcPr>
            <w:tcW w:w="5000" w:type="pct"/>
            <w:gridSpan w:val="2"/>
          </w:tcPr>
          <w:p w:rsidR="00694881" w:rsidRPr="001F14F0" w:rsidRDefault="00694881" w:rsidP="00166131">
            <w:pPr>
              <w:jc w:val="center"/>
              <w:rPr>
                <w:sz w:val="20"/>
                <w:szCs w:val="20"/>
                <w:lang w:val="en-US"/>
              </w:rPr>
            </w:pPr>
            <w:r w:rsidRPr="001F14F0">
              <w:rPr>
                <w:sz w:val="20"/>
                <w:szCs w:val="20"/>
              </w:rPr>
              <w:t xml:space="preserve">Группа 2 </w:t>
            </w:r>
            <w:r w:rsidRPr="001F14F0">
              <w:rPr>
                <w:sz w:val="20"/>
                <w:szCs w:val="20"/>
                <w:lang w:val="en-US"/>
              </w:rPr>
              <w:t>[</w:t>
            </w:r>
            <w:r w:rsidRPr="001F14F0">
              <w:rPr>
                <w:sz w:val="20"/>
                <w:szCs w:val="20"/>
              </w:rPr>
              <w:t>5</w:t>
            </w:r>
            <w:r w:rsidRPr="001F14F0">
              <w:rPr>
                <w:sz w:val="20"/>
                <w:szCs w:val="20"/>
                <w:lang w:val="en-US"/>
              </w:rPr>
              <w:t>]</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Гостиницы</w:t>
            </w:r>
          </w:p>
        </w:tc>
        <w:tc>
          <w:tcPr>
            <w:tcW w:w="1681" w:type="pct"/>
          </w:tcPr>
          <w:p w:rsidR="00694881" w:rsidRPr="001F14F0" w:rsidRDefault="00694881" w:rsidP="00166131">
            <w:pPr>
              <w:rPr>
                <w:sz w:val="20"/>
                <w:szCs w:val="20"/>
              </w:rPr>
            </w:pPr>
            <w:r w:rsidRPr="001F14F0">
              <w:rPr>
                <w:sz w:val="20"/>
                <w:szCs w:val="20"/>
              </w:rPr>
              <w:t>7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tcPr>
          <w:p w:rsidR="00694881" w:rsidRPr="001F14F0" w:rsidRDefault="00694881" w:rsidP="00166131">
            <w:pPr>
              <w:rPr>
                <w:sz w:val="20"/>
                <w:szCs w:val="20"/>
              </w:rPr>
            </w:pPr>
            <w:r w:rsidRPr="001F14F0">
              <w:rPr>
                <w:sz w:val="20"/>
                <w:szCs w:val="20"/>
              </w:rPr>
              <w:t>2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Предприятия общественного питания и бытового обслуживания, торговые и торгово-развлекательные объекты</w:t>
            </w:r>
          </w:p>
        </w:tc>
        <w:tc>
          <w:tcPr>
            <w:tcW w:w="1681" w:type="pct"/>
          </w:tcPr>
          <w:p w:rsidR="00694881" w:rsidRPr="001F14F0" w:rsidRDefault="00694881" w:rsidP="00166131">
            <w:pPr>
              <w:rPr>
                <w:sz w:val="20"/>
                <w:szCs w:val="20"/>
              </w:rPr>
            </w:pPr>
            <w:r w:rsidRPr="001F14F0">
              <w:rPr>
                <w:sz w:val="20"/>
                <w:szCs w:val="20"/>
              </w:rPr>
              <w:t>2,5 на 100 кв. м п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lastRenderedPageBreak/>
              <w:t>Дома отдыха и санатории, санатории-профилактории, базы отдыха предприятий и туристские базы, базы кратковременного отдыха</w:t>
            </w:r>
          </w:p>
        </w:tc>
        <w:tc>
          <w:tcPr>
            <w:tcW w:w="1681" w:type="pct"/>
          </w:tcPr>
          <w:p w:rsidR="00694881" w:rsidRPr="001F14F0" w:rsidRDefault="00694881" w:rsidP="00166131">
            <w:pPr>
              <w:rPr>
                <w:sz w:val="20"/>
                <w:szCs w:val="20"/>
              </w:rPr>
            </w:pPr>
            <w:r w:rsidRPr="001F14F0">
              <w:rPr>
                <w:sz w:val="20"/>
                <w:szCs w:val="20"/>
              </w:rPr>
              <w:t>10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 xml:space="preserve">Административные и офисные объекты </w:t>
            </w:r>
          </w:p>
        </w:tc>
        <w:tc>
          <w:tcPr>
            <w:tcW w:w="1681" w:type="pct"/>
          </w:tcPr>
          <w:p w:rsidR="00694881" w:rsidRPr="001F14F0" w:rsidRDefault="00694881" w:rsidP="00166131">
            <w:pPr>
              <w:rPr>
                <w:sz w:val="20"/>
                <w:szCs w:val="20"/>
              </w:rPr>
            </w:pPr>
            <w:r w:rsidRPr="001F14F0">
              <w:rPr>
                <w:sz w:val="20"/>
                <w:szCs w:val="20"/>
              </w:rPr>
              <w:t>1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Иные объекты, в том числе помещения без конкретного функционального назначения</w:t>
            </w:r>
          </w:p>
        </w:tc>
        <w:tc>
          <w:tcPr>
            <w:tcW w:w="1681" w:type="pct"/>
          </w:tcPr>
          <w:p w:rsidR="00694881" w:rsidRPr="001F14F0" w:rsidRDefault="00694881" w:rsidP="00166131">
            <w:pPr>
              <w:rPr>
                <w:sz w:val="20"/>
                <w:szCs w:val="20"/>
              </w:rPr>
            </w:pPr>
            <w:r w:rsidRPr="001F14F0">
              <w:rPr>
                <w:sz w:val="20"/>
                <w:szCs w:val="20"/>
              </w:rPr>
              <w:t>2,5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Объекты производственного и коммунального назначения</w:t>
            </w:r>
          </w:p>
        </w:tc>
        <w:tc>
          <w:tcPr>
            <w:tcW w:w="1681" w:type="pct"/>
          </w:tcPr>
          <w:p w:rsidR="00694881" w:rsidRPr="001F14F0" w:rsidRDefault="00694881" w:rsidP="00166131">
            <w:pPr>
              <w:rPr>
                <w:sz w:val="20"/>
                <w:szCs w:val="20"/>
              </w:rPr>
            </w:pPr>
            <w:r w:rsidRPr="001F14F0">
              <w:rPr>
                <w:sz w:val="20"/>
                <w:szCs w:val="20"/>
              </w:rPr>
              <w:t>16 на 100 человек, работающих в двух смежных сменах</w:t>
            </w:r>
          </w:p>
        </w:tc>
      </w:tr>
      <w:tr w:rsidR="00694881" w:rsidRPr="001F14F0" w:rsidTr="00166131">
        <w:trPr>
          <w:trHeight w:val="20"/>
          <w:jc w:val="center"/>
        </w:trPr>
        <w:tc>
          <w:tcPr>
            <w:tcW w:w="5000" w:type="pct"/>
            <w:gridSpan w:val="2"/>
            <w:vAlign w:val="center"/>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jc w:val="both"/>
              <w:rPr>
                <w:sz w:val="20"/>
                <w:szCs w:val="20"/>
              </w:rPr>
            </w:pPr>
            <w:r w:rsidRPr="001F14F0">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1F14F0">
              <w:rPr>
                <w:sz w:val="20"/>
              </w:rPr>
              <w:t>хранения легковых автомобилей</w:t>
            </w:r>
            <w:r w:rsidRPr="001F14F0">
              <w:rPr>
                <w:sz w:val="20"/>
                <w:szCs w:val="20"/>
              </w:rPr>
              <w:t xml:space="preserve"> рассчитывается исходя из общей площади здания.</w:t>
            </w:r>
          </w:p>
          <w:p w:rsidR="00694881" w:rsidRPr="001F14F0" w:rsidRDefault="00694881" w:rsidP="00166131">
            <w:pPr>
              <w:jc w:val="both"/>
              <w:rPr>
                <w:sz w:val="20"/>
                <w:szCs w:val="20"/>
              </w:rPr>
            </w:pPr>
            <w:r w:rsidRPr="001F14F0">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1F14F0">
              <w:rPr>
                <w:sz w:val="20"/>
              </w:rPr>
              <w:t>хранения легковых автомобилей</w:t>
            </w:r>
            <w:r w:rsidRPr="001F14F0">
              <w:rPr>
                <w:sz w:val="20"/>
                <w:szCs w:val="20"/>
              </w:rPr>
              <w:t xml:space="preserve"> определяется как сумма мест временного </w:t>
            </w:r>
            <w:r w:rsidRPr="001F14F0">
              <w:rPr>
                <w:sz w:val="20"/>
              </w:rPr>
              <w:t>хранения легковых автомобилей</w:t>
            </w:r>
            <w:r w:rsidRPr="001F14F0">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1F14F0">
              <w:rPr>
                <w:sz w:val="20"/>
              </w:rPr>
              <w:t>хранения легковых автомобилей</w:t>
            </w:r>
            <w:r w:rsidRPr="001F14F0">
              <w:rPr>
                <w:sz w:val="20"/>
                <w:szCs w:val="20"/>
              </w:rPr>
              <w:t xml:space="preserve"> определяется исходя из нормы 3 места на 100 кв. м площади нежилых помещений.</w:t>
            </w:r>
          </w:p>
          <w:p w:rsidR="00694881" w:rsidRPr="001F14F0" w:rsidRDefault="00694881" w:rsidP="00166131">
            <w:pPr>
              <w:jc w:val="both"/>
              <w:rPr>
                <w:sz w:val="20"/>
                <w:szCs w:val="20"/>
              </w:rPr>
            </w:pPr>
            <w:r w:rsidRPr="001F14F0">
              <w:rPr>
                <w:sz w:val="20"/>
                <w:szCs w:val="20"/>
              </w:rPr>
              <w:t xml:space="preserve">3. Для нежилых зданий, сочетающих в себе несколько функций, количество мест временного </w:t>
            </w:r>
            <w:r w:rsidRPr="001F14F0">
              <w:rPr>
                <w:sz w:val="20"/>
              </w:rPr>
              <w:t>хранения легковых автомобилей</w:t>
            </w:r>
            <w:r w:rsidRPr="001F14F0">
              <w:rPr>
                <w:sz w:val="20"/>
                <w:szCs w:val="20"/>
              </w:rPr>
              <w:t xml:space="preserve"> определяется как сумма мест временного </w:t>
            </w:r>
            <w:r w:rsidRPr="001F14F0">
              <w:rPr>
                <w:sz w:val="20"/>
              </w:rPr>
              <w:t>хранения легковых автомобилей</w:t>
            </w:r>
            <w:r w:rsidRPr="001F14F0">
              <w:rPr>
                <w:sz w:val="20"/>
                <w:szCs w:val="20"/>
              </w:rPr>
              <w:t xml:space="preserve">, рассчитанных отдельно для каждой функции исходя из площади нежилых помещений таких функций. </w:t>
            </w:r>
          </w:p>
          <w:p w:rsidR="00694881" w:rsidRPr="001F14F0" w:rsidRDefault="00694881" w:rsidP="00166131">
            <w:pPr>
              <w:jc w:val="both"/>
              <w:rPr>
                <w:sz w:val="20"/>
                <w:szCs w:val="20"/>
              </w:rPr>
            </w:pPr>
            <w:r w:rsidRPr="001F14F0">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rsidR="00694881" w:rsidRPr="001F14F0" w:rsidRDefault="00694881" w:rsidP="00166131">
            <w:pPr>
              <w:jc w:val="both"/>
              <w:rPr>
                <w:sz w:val="20"/>
                <w:szCs w:val="20"/>
              </w:rPr>
            </w:pPr>
            <w:r w:rsidRPr="001F14F0">
              <w:rPr>
                <w:sz w:val="20"/>
                <w:szCs w:val="20"/>
              </w:rPr>
              <w:t>5. Для объектов группы «2» 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p w:rsidR="00694881" w:rsidRPr="001F14F0" w:rsidRDefault="00694881" w:rsidP="00166131">
            <w:pPr>
              <w:jc w:val="both"/>
              <w:rPr>
                <w:sz w:val="20"/>
                <w:szCs w:val="20"/>
              </w:rPr>
            </w:pPr>
            <w:r w:rsidRPr="001F14F0">
              <w:rPr>
                <w:sz w:val="20"/>
                <w:szCs w:val="20"/>
              </w:rPr>
              <w:t>6. Минимальные значения расчетного показателя обеспеченности местами временного хранения принимаются для сельских населенных пунктов. Максимальные значения данного показателя принимаются для городских населенных пунктов. Для всех населенных пунктов Омского муниципального района значения расчетного показателя обеспеченности местами временного хранения принимаются по максимальным значениям.</w:t>
            </w:r>
          </w:p>
        </w:tc>
      </w:tr>
    </w:tbl>
    <w:p w:rsidR="00694881" w:rsidRPr="00F34EE7" w:rsidRDefault="00694881" w:rsidP="00694881">
      <w:pPr>
        <w:pStyle w:val="2"/>
        <w:keepLines w:val="0"/>
        <w:numPr>
          <w:ilvl w:val="2"/>
          <w:numId w:val="26"/>
        </w:numPr>
        <w:tabs>
          <w:tab w:val="left" w:pos="1134"/>
          <w:tab w:val="left" w:pos="1276"/>
        </w:tabs>
        <w:suppressAutoHyphens w:val="0"/>
        <w:spacing w:before="240" w:after="60"/>
        <w:ind w:left="0" w:firstLine="709"/>
        <w:jc w:val="both"/>
        <w:rPr>
          <w:rStyle w:val="30"/>
          <w:rFonts w:ascii="Times New Roman" w:eastAsia="Arial" w:hAnsi="Times New Roman"/>
          <w:color w:val="000000" w:themeColor="text1"/>
          <w:sz w:val="22"/>
          <w:szCs w:val="22"/>
        </w:rPr>
      </w:pPr>
      <w:bookmarkStart w:id="72" w:name="_Toc88738083"/>
      <w:bookmarkStart w:id="73" w:name="_Toc109934226"/>
      <w:bookmarkStart w:id="74" w:name="_Toc81901138"/>
      <w:bookmarkStart w:id="75" w:name="_Toc6567861"/>
      <w:bookmarkStart w:id="76" w:name="_Toc6500532"/>
      <w:bookmarkStart w:id="77" w:name="_Toc6569466"/>
      <w:bookmarkStart w:id="78" w:name="_Toc6578698"/>
      <w:bookmarkStart w:id="79" w:name="_Toc458948952"/>
      <w:bookmarkStart w:id="80" w:name="_Toc458969806"/>
      <w:bookmarkStart w:id="81" w:name="_Toc458969864"/>
      <w:bookmarkStart w:id="82" w:name="_Toc459029085"/>
      <w:bookmarkStart w:id="83" w:name="_Toc459035975"/>
      <w:bookmarkStart w:id="84" w:name="_Toc459036804"/>
      <w:bookmarkStart w:id="85" w:name="_Toc459042174"/>
      <w:bookmarkStart w:id="86" w:name="_Toc459044646"/>
      <w:bookmarkStart w:id="87" w:name="_Toc459050745"/>
      <w:bookmarkStart w:id="88" w:name="_Toc459051315"/>
      <w:bookmarkStart w:id="89" w:name="_Toc459052265"/>
      <w:bookmarkStart w:id="90" w:name="_Toc459054196"/>
      <w:bookmarkStart w:id="91" w:name="_Toc459055006"/>
      <w:bookmarkStart w:id="92" w:name="_Toc459130831"/>
      <w:bookmarkStart w:id="93" w:name="_Toc459199933"/>
      <w:bookmarkStart w:id="94" w:name="_Toc459202044"/>
      <w:bookmarkStart w:id="95" w:name="_Toc459132864"/>
      <w:bookmarkStart w:id="96" w:name="_Toc459141268"/>
      <w:bookmarkStart w:id="97" w:name="_Toc459202469"/>
      <w:bookmarkStart w:id="98" w:name="_Toc459302278"/>
      <w:bookmarkStart w:id="99" w:name="_Toc459308315"/>
      <w:bookmarkStart w:id="100" w:name="_Toc459308669"/>
      <w:bookmarkStart w:id="101" w:name="_Toc459308843"/>
      <w:bookmarkStart w:id="102" w:name="_Toc459308986"/>
      <w:bookmarkStart w:id="103" w:name="_Toc519865059"/>
      <w:bookmarkStart w:id="104" w:name="_Toc4601245"/>
      <w:bookmarkStart w:id="105" w:name="_Toc458612943"/>
      <w:bookmarkStart w:id="106" w:name="_Toc458692739"/>
      <w:bookmarkStart w:id="107" w:name="_Toc458710041"/>
      <w:r w:rsidRPr="00F34EE7">
        <w:rPr>
          <w:rStyle w:val="30"/>
          <w:rFonts w:ascii="Times New Roman" w:eastAsia="Arial" w:hAnsi="Times New Roman"/>
          <w:color w:val="000000" w:themeColor="text1"/>
        </w:rPr>
        <w:t>В области благоустройства территории, организации массового отдыха населения</w:t>
      </w:r>
      <w:bookmarkEnd w:id="72"/>
      <w:bookmarkEnd w:id="73"/>
      <w:r w:rsidRPr="00F34EE7">
        <w:rPr>
          <w:rStyle w:val="30"/>
          <w:rFonts w:ascii="Times New Roman" w:eastAsia="Arial" w:hAnsi="Times New Roman"/>
          <w:color w:val="000000" w:themeColor="text1"/>
        </w:rPr>
        <w:t xml:space="preserve"> </w:t>
      </w:r>
      <w:bookmarkStart w:id="108" w:name="_Toc40626749"/>
    </w:p>
    <w:p w:rsidR="00694881" w:rsidRDefault="00694881" w:rsidP="00694881">
      <w:pPr>
        <w:pStyle w:val="af6"/>
        <w:spacing w:before="0"/>
        <w:jc w:val="both"/>
        <w:rPr>
          <w:rStyle w:val="30"/>
          <w:rFonts w:ascii="Times New Roman" w:eastAsia="Arial" w:hAnsi="Times New Roman"/>
          <w:b/>
          <w:sz w:val="20"/>
          <w:szCs w:val="20"/>
        </w:rPr>
      </w:pPr>
      <w:bookmarkStart w:id="109" w:name="_Toc6667189"/>
      <w:bookmarkStart w:id="110" w:name="_Toc6672902"/>
      <w:bookmarkStart w:id="111" w:name="_Toc10738652"/>
      <w:bookmarkStart w:id="112" w:name="_Toc1074001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8"/>
      <w:bookmarkEnd w:id="109"/>
      <w:bookmarkEnd w:id="110"/>
      <w:bookmarkEnd w:id="111"/>
      <w:bookmarkEnd w:id="112"/>
      <w:r w:rsidRPr="009A5FCF">
        <w:rPr>
          <w:noProof/>
          <w:szCs w:val="22"/>
        </w:rPr>
        <w:t xml:space="preserve">Таблица </w:t>
      </w:r>
      <w:r w:rsidRPr="009A5FCF">
        <w:rPr>
          <w:noProof/>
          <w:szCs w:val="22"/>
        </w:rPr>
        <w:fldChar w:fldCharType="begin"/>
      </w:r>
      <w:r w:rsidRPr="009A5FCF">
        <w:rPr>
          <w:noProof/>
          <w:szCs w:val="22"/>
        </w:rPr>
        <w:instrText xml:space="preserve"> SEQ Таблица \* ARABIC </w:instrText>
      </w:r>
      <w:r w:rsidRPr="009A5FCF">
        <w:rPr>
          <w:noProof/>
          <w:szCs w:val="22"/>
        </w:rPr>
        <w:fldChar w:fldCharType="separate"/>
      </w:r>
      <w:r w:rsidR="00145DF6">
        <w:rPr>
          <w:noProof/>
          <w:szCs w:val="22"/>
        </w:rPr>
        <w:t>4</w:t>
      </w:r>
      <w:r w:rsidRPr="009A5FCF">
        <w:rPr>
          <w:noProof/>
          <w:szCs w:val="22"/>
        </w:rPr>
        <w:fldChar w:fldCharType="end"/>
      </w:r>
      <w:r w:rsidRPr="009A5FCF">
        <w:rPr>
          <w:noProof/>
          <w:szCs w:val="22"/>
        </w:rPr>
        <w:t xml:space="preserve"> – Расчетные показатели в области </w:t>
      </w:r>
      <w:r w:rsidRPr="00FE36E5">
        <w:rPr>
          <w:rStyle w:val="30"/>
          <w:rFonts w:ascii="Times New Roman" w:eastAsia="Arial" w:hAnsi="Times New Roman"/>
          <w:b/>
          <w:sz w:val="20"/>
          <w:szCs w:val="20"/>
        </w:rPr>
        <w:t>благоустройства территории, 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819"/>
        <w:gridCol w:w="1843"/>
      </w:tblGrid>
      <w:tr w:rsidR="00694881" w:rsidRPr="001F14F0" w:rsidTr="00166131">
        <w:trPr>
          <w:trHeight w:val="634"/>
          <w:tblHeader/>
        </w:trPr>
        <w:tc>
          <w:tcPr>
            <w:tcW w:w="2694"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bookmarkStart w:id="113" w:name="_Toc6500533"/>
            <w:bookmarkStart w:id="114" w:name="_Toc6567862"/>
            <w:bookmarkStart w:id="115" w:name="_Toc6569467"/>
            <w:bookmarkStart w:id="116" w:name="_Toc6578699"/>
            <w:bookmarkStart w:id="117" w:name="_Toc6667190"/>
            <w:bookmarkStart w:id="118" w:name="_Toc6672903"/>
            <w:bookmarkStart w:id="119" w:name="_Toc10738653"/>
            <w:bookmarkStart w:id="120" w:name="_Toc10740020"/>
            <w:bookmarkStart w:id="121" w:name="_Toc40626750"/>
            <w:r w:rsidRPr="001F14F0">
              <w:rPr>
                <w:rFonts w:ascii="Times New Roman" w:hAnsi="Times New Roman" w:cs="Times New Roman"/>
                <w:b/>
              </w:rPr>
              <w:t>Наименование вида объекта</w:t>
            </w:r>
          </w:p>
        </w:tc>
        <w:tc>
          <w:tcPr>
            <w:tcW w:w="4819"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Наименование нормируемого расчетного показателя, единица измерения</w:t>
            </w:r>
          </w:p>
        </w:tc>
        <w:tc>
          <w:tcPr>
            <w:tcW w:w="1843"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Значение расчетного показателя</w:t>
            </w:r>
          </w:p>
        </w:tc>
      </w:tr>
      <w:tr w:rsidR="00694881" w:rsidRPr="001F14F0" w:rsidTr="00166131">
        <w:trPr>
          <w:trHeight w:val="272"/>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Озелененные территории общего пользования</w:t>
            </w:r>
          </w:p>
        </w:tc>
        <w:tc>
          <w:tcPr>
            <w:tcW w:w="4819" w:type="dxa"/>
            <w:tcMar>
              <w:top w:w="57" w:type="dxa"/>
              <w:bottom w:w="57" w:type="dxa"/>
            </w:tcMar>
          </w:tcPr>
          <w:p w:rsidR="00694881" w:rsidRPr="009A5FCF" w:rsidRDefault="00694881" w:rsidP="00166131">
            <w:pPr>
              <w:pStyle w:val="100"/>
            </w:pPr>
            <w:r w:rsidRPr="009A5FCF">
              <w:rPr>
                <w:szCs w:val="20"/>
              </w:rPr>
              <w:t xml:space="preserve">Суммарная площадь озелененных территорий общего пользования, </w:t>
            </w:r>
            <w:r w:rsidRPr="009A5FCF">
              <w:t>кв. м на человека</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hAnsi="Times New Roman"/>
              </w:rPr>
              <w:t>14,5</w:t>
            </w:r>
          </w:p>
        </w:tc>
      </w:tr>
      <w:tr w:rsidR="00694881" w:rsidRPr="001F14F0" w:rsidTr="00166131">
        <w:trPr>
          <w:trHeight w:val="272"/>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в том числе:</w:t>
            </w:r>
          </w:p>
        </w:tc>
        <w:tc>
          <w:tcPr>
            <w:tcW w:w="4819" w:type="dxa"/>
            <w:tcMar>
              <w:top w:w="57" w:type="dxa"/>
              <w:bottom w:w="57" w:type="dxa"/>
            </w:tcMar>
          </w:tcPr>
          <w:p w:rsidR="00694881" w:rsidRPr="009A5FCF" w:rsidRDefault="00694881" w:rsidP="00166131">
            <w:pPr>
              <w:pStyle w:val="100"/>
              <w:rPr>
                <w:szCs w:val="20"/>
              </w:rPr>
            </w:pP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cs="Times New Roman"/>
              </w:rPr>
            </w:pPr>
          </w:p>
        </w:tc>
      </w:tr>
      <w:tr w:rsidR="00694881" w:rsidRPr="001F14F0" w:rsidTr="00166131">
        <w:trPr>
          <w:trHeight w:val="20"/>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парки</w:t>
            </w:r>
          </w:p>
        </w:tc>
        <w:tc>
          <w:tcPr>
            <w:tcW w:w="4819" w:type="dxa"/>
            <w:tcMar>
              <w:top w:w="57" w:type="dxa"/>
              <w:bottom w:w="57" w:type="dxa"/>
            </w:tcMar>
          </w:tcPr>
          <w:p w:rsidR="00694881" w:rsidRPr="001F14F0" w:rsidRDefault="00694881" w:rsidP="00166131">
            <w:pPr>
              <w:rPr>
                <w:sz w:val="20"/>
                <w:szCs w:val="20"/>
              </w:rPr>
            </w:pPr>
            <w:r w:rsidRPr="001F14F0">
              <w:rPr>
                <w:sz w:val="20"/>
                <w:szCs w:val="20"/>
              </w:rPr>
              <w:t>Уровень обеспеченности, объектов на поселение</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rPr>
              <w:t>1</w:t>
            </w:r>
          </w:p>
        </w:tc>
      </w:tr>
      <w:tr w:rsidR="00694881" w:rsidRPr="001F14F0" w:rsidTr="00166131">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сады</w:t>
            </w: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Уровень обеспеченности, объектов на поселение</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rPr>
              <w:t>1</w:t>
            </w:r>
          </w:p>
        </w:tc>
      </w:tr>
      <w:tr w:rsidR="00694881" w:rsidRPr="001F14F0" w:rsidTr="00166131">
        <w:tc>
          <w:tcPr>
            <w:tcW w:w="2694" w:type="dxa"/>
            <w:vMerge w:val="restart"/>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скверы</w:t>
            </w: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Уровень обеспеченности, объектов на 1 тыс. человек</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cs="Times New Roman"/>
              </w:rPr>
              <w:t>1</w:t>
            </w:r>
          </w:p>
        </w:tc>
      </w:tr>
      <w:tr w:rsidR="00694881" w:rsidRPr="001F14F0" w:rsidTr="00166131">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shd w:val="clear" w:color="auto" w:fill="auto"/>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Транспортная доступность, мин</w:t>
            </w:r>
          </w:p>
        </w:tc>
        <w:tc>
          <w:tcPr>
            <w:tcW w:w="1843" w:type="dxa"/>
            <w:shd w:val="clear" w:color="auto" w:fill="auto"/>
            <w:tcMar>
              <w:top w:w="57" w:type="dxa"/>
              <w:bottom w:w="57" w:type="dxa"/>
            </w:tcMar>
          </w:tcPr>
          <w:p w:rsidR="00694881" w:rsidRPr="001F14F0" w:rsidRDefault="00694881" w:rsidP="00166131">
            <w:pPr>
              <w:pStyle w:val="ConsPlusNormal"/>
              <w:ind w:firstLine="0"/>
              <w:rPr>
                <w:rFonts w:ascii="Times New Roman" w:eastAsia="Calibri" w:hAnsi="Times New Roman" w:cs="Times New Roman"/>
              </w:rPr>
            </w:pPr>
            <w:r w:rsidRPr="001F14F0">
              <w:rPr>
                <w:rFonts w:ascii="Times New Roman" w:eastAsia="Calibri" w:hAnsi="Times New Roman" w:cs="Times New Roman"/>
              </w:rPr>
              <w:t>16</w:t>
            </w:r>
          </w:p>
        </w:tc>
      </w:tr>
      <w:tr w:rsidR="00694881" w:rsidRPr="001F14F0" w:rsidTr="00166131">
        <w:trPr>
          <w:trHeight w:val="111"/>
        </w:trPr>
        <w:tc>
          <w:tcPr>
            <w:tcW w:w="2694" w:type="dxa"/>
            <w:vMerge w:val="restart"/>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детские игровые площадки</w:t>
            </w:r>
          </w:p>
        </w:tc>
        <w:tc>
          <w:tcPr>
            <w:tcW w:w="4819" w:type="dxa"/>
            <w:tcMar>
              <w:top w:w="57" w:type="dxa"/>
              <w:bottom w:w="57" w:type="dxa"/>
            </w:tcMar>
          </w:tcPr>
          <w:p w:rsidR="00694881" w:rsidRPr="001F14F0" w:rsidRDefault="00694881" w:rsidP="00166131">
            <w:r w:rsidRPr="001F14F0">
              <w:rPr>
                <w:sz w:val="20"/>
                <w:szCs w:val="20"/>
              </w:rPr>
              <w:t>Уровень обеспеченности, объектов на 200 человек</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Pr>
                <w:rFonts w:ascii="Times New Roman" w:hAnsi="Times New Roman" w:cs="Times New Roman"/>
              </w:rPr>
              <w:t>1</w:t>
            </w:r>
          </w:p>
        </w:tc>
      </w:tr>
      <w:tr w:rsidR="00694881" w:rsidRPr="001F14F0" w:rsidTr="00166131">
        <w:trPr>
          <w:trHeight w:val="20"/>
        </w:trPr>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Пешеходная доступность, мин</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hAnsi="Times New Roman"/>
              </w:rPr>
              <w:t>14</w:t>
            </w:r>
            <w:r>
              <w:rPr>
                <w:rFonts w:ascii="Times New Roman" w:hAnsi="Times New Roman"/>
              </w:rPr>
              <w:t>0</w:t>
            </w:r>
          </w:p>
        </w:tc>
      </w:tr>
      <w:tr w:rsidR="00694881" w:rsidRPr="001F14F0" w:rsidTr="00166131">
        <w:trPr>
          <w:trHeight w:val="74"/>
        </w:trPr>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tcMar>
              <w:top w:w="57" w:type="dxa"/>
              <w:bottom w:w="57" w:type="dxa"/>
            </w:tcMar>
          </w:tcPr>
          <w:p w:rsidR="00694881" w:rsidRPr="001F14F0" w:rsidRDefault="00694881" w:rsidP="00166131">
            <w:pPr>
              <w:pStyle w:val="ConsPlusNormal"/>
              <w:ind w:firstLine="0"/>
              <w:rPr>
                <w:rFonts w:ascii="Times New Roman" w:eastAsia="Calibri" w:hAnsi="Times New Roman" w:cs="Times New Roman"/>
                <w:lang w:eastAsia="en-US"/>
              </w:rPr>
            </w:pPr>
            <w:r w:rsidRPr="001F14F0">
              <w:rPr>
                <w:rFonts w:ascii="Times New Roman" w:hAnsi="Times New Roman" w:cs="Times New Roman"/>
              </w:rPr>
              <w:t>Размер земельного участка,</w:t>
            </w:r>
            <w:r w:rsidRPr="001F14F0">
              <w:rPr>
                <w:rFonts w:ascii="Times New Roman" w:eastAsia="Calibri" w:hAnsi="Times New Roman" w:cs="Times New Roman"/>
                <w:lang w:eastAsia="en-US"/>
              </w:rPr>
              <w:t xml:space="preserve"> </w:t>
            </w:r>
          </w:p>
          <w:p w:rsidR="00694881" w:rsidRPr="001F14F0" w:rsidRDefault="00694881" w:rsidP="00166131">
            <w:pPr>
              <w:pStyle w:val="ConsPlusNormal"/>
              <w:ind w:firstLine="0"/>
              <w:rPr>
                <w:rFonts w:ascii="Times New Roman" w:hAnsi="Times New Roman" w:cs="Times New Roman"/>
              </w:rPr>
            </w:pPr>
            <w:r w:rsidRPr="001F14F0">
              <w:rPr>
                <w:rFonts w:ascii="Times New Roman" w:eastAsia="Calibri" w:hAnsi="Times New Roman" w:cs="Times New Roman"/>
                <w:lang w:eastAsia="en-US"/>
              </w:rPr>
              <w:t>кв. м на 1 человека</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Pr>
                <w:rFonts w:ascii="Times New Roman" w:hAnsi="Times New Roman" w:cs="Times New Roman"/>
              </w:rPr>
              <w:t>0,7</w:t>
            </w:r>
          </w:p>
        </w:tc>
      </w:tr>
    </w:tbl>
    <w:bookmarkEnd w:id="113"/>
    <w:bookmarkEnd w:id="114"/>
    <w:bookmarkEnd w:id="115"/>
    <w:bookmarkEnd w:id="116"/>
    <w:bookmarkEnd w:id="117"/>
    <w:bookmarkEnd w:id="118"/>
    <w:bookmarkEnd w:id="119"/>
    <w:bookmarkEnd w:id="120"/>
    <w:bookmarkEnd w:id="121"/>
    <w:p w:rsidR="00694881" w:rsidRDefault="00694881" w:rsidP="00694881">
      <w:pPr>
        <w:pStyle w:val="af6"/>
        <w:spacing w:after="0"/>
        <w:jc w:val="both"/>
        <w:rPr>
          <w:noProof/>
          <w:szCs w:val="22"/>
        </w:rPr>
      </w:pPr>
      <w:r w:rsidRPr="002749F3">
        <w:rPr>
          <w:noProof/>
          <w:szCs w:val="22"/>
        </w:rPr>
        <w:t xml:space="preserve">Таблица </w:t>
      </w:r>
      <w:r w:rsidRPr="002749F3">
        <w:rPr>
          <w:noProof/>
          <w:szCs w:val="22"/>
        </w:rPr>
        <w:fldChar w:fldCharType="begin"/>
      </w:r>
      <w:r w:rsidRPr="002749F3">
        <w:rPr>
          <w:noProof/>
          <w:szCs w:val="22"/>
        </w:rPr>
        <w:instrText xml:space="preserve"> SEQ Таблица \* ARABIC </w:instrText>
      </w:r>
      <w:r w:rsidRPr="002749F3">
        <w:rPr>
          <w:noProof/>
          <w:szCs w:val="22"/>
        </w:rPr>
        <w:fldChar w:fldCharType="separate"/>
      </w:r>
      <w:r w:rsidR="00145DF6">
        <w:rPr>
          <w:noProof/>
          <w:szCs w:val="22"/>
        </w:rPr>
        <w:t>5</w:t>
      </w:r>
      <w:r w:rsidRPr="002749F3">
        <w:rPr>
          <w:noProof/>
          <w:szCs w:val="22"/>
        </w:rPr>
        <w:fldChar w:fldCharType="end"/>
      </w:r>
      <w:r w:rsidRPr="002749F3">
        <w:rPr>
          <w:noProof/>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p w:rsidR="00694881" w:rsidRPr="00A34039" w:rsidRDefault="00694881" w:rsidP="00694881">
      <w:pPr>
        <w:rPr>
          <w:lang w:val="x-none"/>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2"/>
        <w:gridCol w:w="2234"/>
      </w:tblGrid>
      <w:tr w:rsidR="00694881" w:rsidRPr="001F14F0" w:rsidTr="00166131">
        <w:trPr>
          <w:trHeight w:val="661"/>
          <w:tblHeader/>
        </w:trPr>
        <w:tc>
          <w:tcPr>
            <w:tcW w:w="2097" w:type="pct"/>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1723" w:type="pct"/>
            <w:shd w:val="clear" w:color="auto" w:fill="auto"/>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w:t>
            </w:r>
          </w:p>
          <w:p w:rsidR="00694881" w:rsidRPr="001F14F0" w:rsidRDefault="00694881" w:rsidP="00166131">
            <w:pPr>
              <w:jc w:val="center"/>
              <w:rPr>
                <w:b/>
                <w:sz w:val="20"/>
                <w:szCs w:val="20"/>
              </w:rPr>
            </w:pPr>
            <w:r w:rsidRPr="001F14F0">
              <w:rPr>
                <w:b/>
                <w:sz w:val="20"/>
                <w:szCs w:val="20"/>
              </w:rPr>
              <w:t>единица измерения</w:t>
            </w:r>
          </w:p>
        </w:tc>
        <w:tc>
          <w:tcPr>
            <w:tcW w:w="1180" w:type="pct"/>
            <w:tcBorders>
              <w:right w:val="single" w:sz="4" w:space="0" w:color="auto"/>
            </w:tcBorders>
            <w:shd w:val="clear" w:color="auto" w:fill="auto"/>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rPr>
          <w:trHeight w:val="77"/>
        </w:trPr>
        <w:tc>
          <w:tcPr>
            <w:tcW w:w="2097" w:type="pct"/>
            <w:vMerge w:val="restart"/>
          </w:tcPr>
          <w:p w:rsidR="00694881" w:rsidRPr="001F14F0" w:rsidRDefault="00694881" w:rsidP="00166131">
            <w:pPr>
              <w:rPr>
                <w:sz w:val="20"/>
                <w:szCs w:val="20"/>
              </w:rPr>
            </w:pPr>
            <w:r w:rsidRPr="001F14F0">
              <w:rPr>
                <w:sz w:val="20"/>
                <w:szCs w:val="20"/>
              </w:rPr>
              <w:t xml:space="preserve">Многоквартирные жилые дома </w:t>
            </w:r>
          </w:p>
          <w:p w:rsidR="00694881" w:rsidRPr="001F14F0" w:rsidRDefault="00694881" w:rsidP="00166131">
            <w:pPr>
              <w:rPr>
                <w:sz w:val="20"/>
                <w:szCs w:val="20"/>
              </w:rPr>
            </w:pPr>
          </w:p>
        </w:tc>
        <w:tc>
          <w:tcPr>
            <w:tcW w:w="1723" w:type="pct"/>
            <w:shd w:val="clear" w:color="auto" w:fill="auto"/>
          </w:tcPr>
          <w:p w:rsidR="00694881" w:rsidRPr="001F14F0" w:rsidRDefault="00694881" w:rsidP="00166131">
            <w:pPr>
              <w:rPr>
                <w:sz w:val="20"/>
                <w:szCs w:val="20"/>
              </w:rPr>
            </w:pPr>
            <w:r w:rsidRPr="001F14F0">
              <w:rPr>
                <w:sz w:val="20"/>
                <w:szCs w:val="20"/>
              </w:rPr>
              <w:t xml:space="preserve">Суммарная площадь площадок придомового благоустройства , </w:t>
            </w:r>
          </w:p>
          <w:p w:rsidR="00694881" w:rsidRPr="001F14F0" w:rsidRDefault="00694881" w:rsidP="00166131">
            <w:pPr>
              <w:rPr>
                <w:sz w:val="20"/>
                <w:szCs w:val="20"/>
              </w:rPr>
            </w:pPr>
            <w:r w:rsidRPr="001F14F0">
              <w:rPr>
                <w:sz w:val="20"/>
                <w:szCs w:val="20"/>
              </w:rPr>
              <w:t xml:space="preserve">кв. м на 100 кв. м общей площади жилых помещений </w:t>
            </w:r>
          </w:p>
        </w:tc>
        <w:tc>
          <w:tcPr>
            <w:tcW w:w="1180" w:type="pct"/>
            <w:tcBorders>
              <w:right w:val="single" w:sz="4" w:space="0" w:color="auto"/>
            </w:tcBorders>
            <w:shd w:val="clear" w:color="auto" w:fill="auto"/>
          </w:tcPr>
          <w:p w:rsidR="00694881" w:rsidRPr="001F14F0" w:rsidRDefault="00694881" w:rsidP="00166131">
            <w:pPr>
              <w:rPr>
                <w:sz w:val="20"/>
                <w:szCs w:val="20"/>
              </w:rPr>
            </w:pPr>
            <w:r>
              <w:rPr>
                <w:sz w:val="20"/>
                <w:szCs w:val="20"/>
              </w:rPr>
              <w:t xml:space="preserve">4,4 </w:t>
            </w:r>
          </w:p>
        </w:tc>
      </w:tr>
      <w:tr w:rsidR="00694881" w:rsidRPr="001F14F0" w:rsidTr="00166131">
        <w:trPr>
          <w:trHeight w:val="77"/>
        </w:trPr>
        <w:tc>
          <w:tcPr>
            <w:tcW w:w="2097" w:type="pct"/>
            <w:vMerge/>
          </w:tcPr>
          <w:p w:rsidR="00694881" w:rsidRPr="001F14F0" w:rsidRDefault="00694881" w:rsidP="00166131">
            <w:pPr>
              <w:rPr>
                <w:strike/>
                <w:sz w:val="20"/>
                <w:szCs w:val="20"/>
              </w:rPr>
            </w:pPr>
          </w:p>
        </w:tc>
        <w:tc>
          <w:tcPr>
            <w:tcW w:w="1723" w:type="pct"/>
            <w:shd w:val="clear" w:color="auto" w:fill="auto"/>
          </w:tcPr>
          <w:p w:rsidR="00694881" w:rsidRPr="001F14F0" w:rsidRDefault="00694881" w:rsidP="00166131">
            <w:pPr>
              <w:rPr>
                <w:sz w:val="20"/>
                <w:szCs w:val="20"/>
              </w:rPr>
            </w:pPr>
            <w:r w:rsidRPr="001F14F0">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694881" w:rsidRPr="001F14F0" w:rsidRDefault="00694881" w:rsidP="00166131">
            <w:pPr>
              <w:rPr>
                <w:sz w:val="20"/>
                <w:szCs w:val="20"/>
              </w:rPr>
            </w:pPr>
            <w:r>
              <w:rPr>
                <w:sz w:val="20"/>
                <w:szCs w:val="20"/>
              </w:rPr>
              <w:t xml:space="preserve">12 </w:t>
            </w:r>
          </w:p>
        </w:tc>
      </w:tr>
      <w:tr w:rsidR="00694881" w:rsidRPr="001F14F0" w:rsidTr="00166131">
        <w:trPr>
          <w:trHeight w:val="60"/>
        </w:trPr>
        <w:tc>
          <w:tcPr>
            <w:tcW w:w="2097" w:type="pct"/>
          </w:tcPr>
          <w:p w:rsidR="00694881" w:rsidRPr="001F14F0" w:rsidRDefault="00694881" w:rsidP="00166131">
            <w:pPr>
              <w:rPr>
                <w:sz w:val="20"/>
                <w:szCs w:val="20"/>
              </w:rPr>
            </w:pPr>
            <w:r w:rsidRPr="001F14F0">
              <w:rPr>
                <w:sz w:val="20"/>
                <w:szCs w:val="20"/>
              </w:rPr>
              <w:t xml:space="preserve">Парки культуры и отдыха. </w:t>
            </w:r>
          </w:p>
          <w:p w:rsidR="00694881" w:rsidRPr="001F14F0" w:rsidRDefault="00694881" w:rsidP="00166131">
            <w:pPr>
              <w:rPr>
                <w:sz w:val="20"/>
                <w:szCs w:val="20"/>
              </w:rPr>
            </w:pPr>
            <w:r w:rsidRPr="001F14F0">
              <w:rPr>
                <w:sz w:val="20"/>
                <w:szCs w:val="20"/>
              </w:rPr>
              <w:t>Тематические парки. Скверы</w:t>
            </w:r>
          </w:p>
        </w:tc>
        <w:tc>
          <w:tcPr>
            <w:tcW w:w="1723" w:type="pct"/>
            <w:shd w:val="clear" w:color="auto" w:fill="auto"/>
          </w:tcPr>
          <w:p w:rsidR="00694881" w:rsidRPr="001F14F0" w:rsidRDefault="00694881" w:rsidP="00166131">
            <w:pPr>
              <w:rPr>
                <w:sz w:val="20"/>
                <w:szCs w:val="20"/>
              </w:rPr>
            </w:pPr>
            <w:r w:rsidRPr="001F14F0">
              <w:rPr>
                <w:sz w:val="20"/>
                <w:szCs w:val="20"/>
              </w:rPr>
              <w:t>Доля озеленения земельного участка, %</w:t>
            </w:r>
          </w:p>
        </w:tc>
        <w:tc>
          <w:tcPr>
            <w:tcW w:w="1180" w:type="pct"/>
            <w:tcBorders>
              <w:right w:val="single" w:sz="4" w:space="0" w:color="auto"/>
            </w:tcBorders>
            <w:shd w:val="clear" w:color="auto" w:fill="auto"/>
          </w:tcPr>
          <w:p w:rsidR="00694881" w:rsidRPr="001F14F0" w:rsidRDefault="00694881" w:rsidP="00166131">
            <w:pPr>
              <w:rPr>
                <w:sz w:val="20"/>
                <w:szCs w:val="20"/>
              </w:rPr>
            </w:pPr>
            <w:r w:rsidRPr="001F14F0">
              <w:rPr>
                <w:sz w:val="20"/>
                <w:szCs w:val="20"/>
              </w:rPr>
              <w:t>70</w:t>
            </w:r>
          </w:p>
        </w:tc>
      </w:tr>
      <w:tr w:rsidR="00694881" w:rsidRPr="001F14F0" w:rsidTr="00166131">
        <w:trPr>
          <w:trHeight w:val="112"/>
        </w:trPr>
        <w:tc>
          <w:tcPr>
            <w:tcW w:w="5000" w:type="pct"/>
            <w:gridSpan w:val="3"/>
            <w:tcBorders>
              <w:right w:val="single" w:sz="4" w:space="0" w:color="auto"/>
            </w:tcBorders>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pStyle w:val="ConsPlusNormal"/>
              <w:tabs>
                <w:tab w:val="left" w:pos="318"/>
              </w:tabs>
              <w:ind w:left="34" w:firstLine="0"/>
              <w:jc w:val="both"/>
              <w:rPr>
                <w:rFonts w:ascii="Times New Roman" w:hAnsi="Times New Roman" w:cs="Times New Roman"/>
              </w:rPr>
            </w:pPr>
            <w:r w:rsidRPr="001F14F0">
              <w:rPr>
                <w:rFonts w:ascii="Times New Roman" w:hAnsi="Times New Roman" w:cs="Times New Roman"/>
              </w:rPr>
              <w:t>1.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694881" w:rsidRPr="001F14F0" w:rsidRDefault="00694881" w:rsidP="00166131">
            <w:pPr>
              <w:jc w:val="both"/>
              <w:rPr>
                <w:sz w:val="20"/>
                <w:szCs w:val="20"/>
              </w:rPr>
            </w:pPr>
            <w:r w:rsidRPr="001F14F0">
              <w:rPr>
                <w:sz w:val="20"/>
                <w:szCs w:val="20"/>
              </w:rPr>
              <w:t>2. Обеспеченность площадками придомового благоустройства предусматривается в границах земельного участка обеспечиваемого объекта.</w:t>
            </w:r>
          </w:p>
          <w:p w:rsidR="00694881" w:rsidRPr="001F14F0" w:rsidRDefault="00694881" w:rsidP="00166131">
            <w:pPr>
              <w:pStyle w:val="ConsPlusNormal"/>
              <w:tabs>
                <w:tab w:val="left" w:pos="318"/>
              </w:tabs>
              <w:ind w:firstLine="0"/>
              <w:jc w:val="both"/>
              <w:rPr>
                <w:rFonts w:ascii="Times New Roman" w:hAnsi="Times New Roman" w:cs="Times New Roman"/>
              </w:rPr>
            </w:pPr>
            <w:r w:rsidRPr="001F14F0">
              <w:rPr>
                <w:rFonts w:ascii="Times New Roman" w:hAnsi="Times New Roman" w:cs="Times New Roman"/>
              </w:rPr>
              <w:t>3.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озеленения при толщине грунтового слоя не менее 1,0 метра и не более 50% озеленения при толщине грунтового слоя менее 0,3 м.</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4.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 Земельный участок для озелененных территорий общего пользования должен отвечать следующим требованиям:</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694881" w:rsidRPr="001F14F0" w:rsidRDefault="00694881" w:rsidP="00166131">
            <w:pPr>
              <w:pStyle w:val="ConsPlusNormal"/>
              <w:tabs>
                <w:tab w:val="left" w:pos="318"/>
              </w:tabs>
              <w:ind w:left="34" w:firstLine="0"/>
              <w:jc w:val="both"/>
              <w:rPr>
                <w:rFonts w:ascii="Times New Roman" w:hAnsi="Times New Roman" w:cs="Times New Roman"/>
              </w:rPr>
            </w:pPr>
            <w:r w:rsidRPr="001F14F0">
              <w:rPr>
                <w:rFonts w:ascii="Times New Roman" w:hAnsi="Times New Roman" w:cs="Times New Roman"/>
              </w:rPr>
              <w:t>5. Значение расчетного показателя применимо только для отдельно стоящих объектов. В случае если объекты размещаются во встроенных, пристроенных, 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694881" w:rsidRPr="002749F3" w:rsidRDefault="00694881" w:rsidP="00694881"/>
    <w:p w:rsidR="00694881" w:rsidRPr="002749F3" w:rsidRDefault="00694881" w:rsidP="00694881"/>
    <w:p w:rsidR="00694881" w:rsidRPr="00F34EE7" w:rsidRDefault="00694881" w:rsidP="00694881">
      <w:pPr>
        <w:pStyle w:val="1"/>
        <w:keepLines w:val="0"/>
        <w:pageBreakBefore/>
        <w:numPr>
          <w:ilvl w:val="0"/>
          <w:numId w:val="26"/>
        </w:numPr>
        <w:tabs>
          <w:tab w:val="left" w:pos="851"/>
          <w:tab w:val="left" w:pos="1134"/>
        </w:tabs>
        <w:suppressAutoHyphens w:val="0"/>
        <w:spacing w:before="0" w:after="120"/>
        <w:ind w:left="0" w:firstLine="567"/>
        <w:jc w:val="both"/>
        <w:rPr>
          <w:rFonts w:ascii="Times New Roman" w:hAnsi="Times New Roman" w:cs="Times New Roman"/>
          <w:b/>
          <w:color w:val="000000" w:themeColor="text1"/>
          <w:sz w:val="26"/>
          <w:szCs w:val="26"/>
        </w:rPr>
      </w:pPr>
      <w:bookmarkStart w:id="122" w:name="_Toc81901144"/>
      <w:bookmarkStart w:id="123" w:name="_Toc88738084"/>
      <w:bookmarkStart w:id="124" w:name="_Toc109934227"/>
      <w:bookmarkStart w:id="125" w:name="_Toc10738662"/>
      <w:bookmarkStart w:id="126" w:name="_Toc10740029"/>
      <w:bookmarkEnd w:id="105"/>
      <w:bookmarkEnd w:id="106"/>
      <w:bookmarkEnd w:id="107"/>
      <w:r w:rsidRPr="00F34EE7">
        <w:rPr>
          <w:rFonts w:ascii="Times New Roman" w:hAnsi="Times New Roman" w:cs="Times New Roman"/>
          <w:b/>
          <w:color w:val="000000" w:themeColor="text1"/>
          <w:sz w:val="26"/>
          <w:szCs w:val="26"/>
        </w:rPr>
        <w:lastRenderedPageBreak/>
        <w:t>МАТЕРИАЛЫ ПО ОБОСНОВАНИЮ РАСЧЕТНЫХ ПОКАЗАТЕЛЕЙ</w:t>
      </w:r>
      <w:bookmarkEnd w:id="122"/>
      <w:r w:rsidRPr="00F34EE7">
        <w:rPr>
          <w:rFonts w:ascii="Times New Roman" w:hAnsi="Times New Roman" w:cs="Times New Roman"/>
          <w:b/>
          <w:color w:val="000000" w:themeColor="text1"/>
          <w:sz w:val="26"/>
          <w:szCs w:val="26"/>
        </w:rPr>
        <w:t xml:space="preserve">, </w:t>
      </w:r>
      <w:r w:rsidRPr="00F34EE7">
        <w:rPr>
          <w:rFonts w:ascii="Times New Roman" w:hAnsi="Times New Roman" w:cs="Times New Roman"/>
          <w:b/>
          <w:color w:val="000000" w:themeColor="text1"/>
          <w:sz w:val="24"/>
          <w:szCs w:val="24"/>
        </w:rPr>
        <w:t>СОДЕРЖАЩИХСЯ В ОСНОВОЙ ЧАСТИ МЕСТНЫХ НОРМАТИВОВ ГРАДОСТРОИТЕЛЬНОГО ПРОЕКТИРОВАНИЯ</w:t>
      </w:r>
      <w:bookmarkEnd w:id="123"/>
      <w:bookmarkEnd w:id="124"/>
    </w:p>
    <w:p w:rsidR="00694881" w:rsidRPr="00F34EE7" w:rsidRDefault="00694881" w:rsidP="00694881">
      <w:pPr>
        <w:pStyle w:val="2"/>
        <w:tabs>
          <w:tab w:val="left" w:pos="709"/>
          <w:tab w:val="left" w:pos="851"/>
        </w:tabs>
        <w:ind w:firstLine="709"/>
        <w:jc w:val="both"/>
        <w:rPr>
          <w:rFonts w:ascii="Times New Roman" w:hAnsi="Times New Roman" w:cs="Times New Roman"/>
          <w:b/>
          <w:color w:val="000000" w:themeColor="text1"/>
        </w:rPr>
      </w:pPr>
      <w:bookmarkStart w:id="127" w:name="_Toc85534486"/>
      <w:bookmarkStart w:id="128" w:name="_Toc88738085"/>
      <w:bookmarkStart w:id="129" w:name="_Toc109934228"/>
      <w:bookmarkStart w:id="130" w:name="_Toc85181057"/>
      <w:bookmarkStart w:id="131" w:name="_Toc85182500"/>
      <w:bookmarkStart w:id="132" w:name="_Toc85190238"/>
      <w:bookmarkStart w:id="133" w:name="_Toc85192739"/>
      <w:bookmarkStart w:id="134" w:name="_Toc85193457"/>
      <w:bookmarkStart w:id="135" w:name="_Toc85197819"/>
      <w:bookmarkStart w:id="136" w:name="_Toc85215171"/>
      <w:bookmarkStart w:id="137" w:name="_Toc85461027"/>
      <w:bookmarkStart w:id="138" w:name="_Toc85466906"/>
      <w:bookmarkStart w:id="139" w:name="_Toc85534487"/>
      <w:r w:rsidRPr="00F34EE7">
        <w:rPr>
          <w:rFonts w:ascii="Times New Roman" w:hAnsi="Times New Roman" w:cs="Times New Roman"/>
          <w:b/>
          <w:color w:val="000000" w:themeColor="text1"/>
        </w:rPr>
        <w:t>2.1 РЕЗУЛЬТАТЫ АНАЛИЗА АДМИНИСТРАТИВНО-ТЕРРИТОРИАЛЬНОГО УСТРОЙСТВА, ПРИРОДНО-КЛИМАТИЧЕСКИХ И ИНЫХ УСЛОВИЙ РАЗВИТИЯ, ОКАЗЫВАЮЩИХ ВЛИЯНИЕ НА УСТАНОВЛЕНИЕ РАСЧЕТНЫХ ПОКАЗАТЕЛЕЙ</w:t>
      </w:r>
      <w:bookmarkEnd w:id="127"/>
      <w:bookmarkEnd w:id="128"/>
      <w:bookmarkEnd w:id="129"/>
    </w:p>
    <w:p w:rsidR="00694881" w:rsidRPr="00F34EE7" w:rsidRDefault="00694881" w:rsidP="00694881">
      <w:pPr>
        <w:pStyle w:val="2"/>
        <w:keepLines w:val="0"/>
        <w:numPr>
          <w:ilvl w:val="2"/>
          <w:numId w:val="27"/>
        </w:numPr>
        <w:tabs>
          <w:tab w:val="left" w:pos="851"/>
          <w:tab w:val="left" w:pos="1134"/>
          <w:tab w:val="left" w:pos="1276"/>
        </w:tabs>
        <w:suppressAutoHyphens w:val="0"/>
        <w:spacing w:before="240" w:after="60"/>
        <w:rPr>
          <w:rFonts w:ascii="Times New Roman" w:hAnsi="Times New Roman" w:cs="Times New Roman"/>
          <w:b/>
          <w:color w:val="000000" w:themeColor="text1"/>
        </w:rPr>
      </w:pPr>
      <w:bookmarkStart w:id="140" w:name="_Toc88738086"/>
      <w:bookmarkStart w:id="141" w:name="_Toc109934229"/>
      <w:r w:rsidRPr="00F34EE7">
        <w:rPr>
          <w:rFonts w:ascii="Times New Roman" w:hAnsi="Times New Roman" w:cs="Times New Roman"/>
          <w:b/>
          <w:color w:val="000000" w:themeColor="text1"/>
        </w:rPr>
        <w:t>Административно-территориальное устройство</w:t>
      </w:r>
      <w:bookmarkEnd w:id="130"/>
      <w:bookmarkEnd w:id="131"/>
      <w:bookmarkEnd w:id="132"/>
      <w:bookmarkEnd w:id="133"/>
      <w:bookmarkEnd w:id="134"/>
      <w:bookmarkEnd w:id="135"/>
      <w:bookmarkEnd w:id="136"/>
      <w:bookmarkEnd w:id="137"/>
      <w:bookmarkEnd w:id="138"/>
      <w:bookmarkEnd w:id="139"/>
      <w:bookmarkEnd w:id="140"/>
      <w:bookmarkEnd w:id="141"/>
    </w:p>
    <w:p w:rsidR="00694881" w:rsidRDefault="00694881" w:rsidP="00694881">
      <w:pPr>
        <w:pStyle w:val="af3"/>
        <w:spacing w:before="0" w:after="0"/>
        <w:ind w:firstLine="709"/>
      </w:pPr>
      <w:r w:rsidRPr="009A5FCF">
        <w:t>В соответствии с Законом Омской области от 30.07.2004 № 548-ОЗ «О границах и статусе муниципальных образований Омской области» в состав</w:t>
      </w:r>
      <w:r>
        <w:t xml:space="preserve"> </w:t>
      </w:r>
      <w:r w:rsidR="00822E3C">
        <w:rPr>
          <w:lang w:val="ru-RU"/>
        </w:rPr>
        <w:t>Троицкого</w:t>
      </w:r>
      <w:r>
        <w:t xml:space="preserve"> сельского поселения Омского муниципального района Омской области входит </w:t>
      </w:r>
      <w:r w:rsidR="00822E3C">
        <w:rPr>
          <w:lang w:val="ru-RU"/>
        </w:rPr>
        <w:t>2</w:t>
      </w:r>
      <w:r>
        <w:t xml:space="preserve"> населенных пункт</w:t>
      </w:r>
      <w:r w:rsidR="00822E3C">
        <w:rPr>
          <w:lang w:val="ru-RU"/>
        </w:rPr>
        <w:t>а</w:t>
      </w:r>
      <w:r>
        <w:t>:</w:t>
      </w:r>
    </w:p>
    <w:p w:rsidR="00694881" w:rsidRPr="00881691" w:rsidRDefault="00694881" w:rsidP="00694881">
      <w:pPr>
        <w:pStyle w:val="af3"/>
        <w:spacing w:before="0" w:after="0"/>
        <w:ind w:firstLine="0"/>
        <w:rPr>
          <w:lang w:val="ru-RU"/>
        </w:rPr>
      </w:pPr>
      <w:r>
        <w:rPr>
          <w:lang w:val="ru-RU"/>
        </w:rPr>
        <w:t xml:space="preserve">       </w:t>
      </w:r>
      <w:r w:rsidRPr="00881691">
        <w:rPr>
          <w:lang w:val="ru-RU"/>
        </w:rPr>
        <w:t xml:space="preserve">- </w:t>
      </w:r>
      <w:r w:rsidR="00822E3C" w:rsidRPr="00881691">
        <w:rPr>
          <w:lang w:val="ru-RU"/>
        </w:rPr>
        <w:t>с. Троицкое</w:t>
      </w:r>
      <w:r w:rsidRPr="00881691">
        <w:rPr>
          <w:lang w:val="ru-RU"/>
        </w:rPr>
        <w:t xml:space="preserve"> – </w:t>
      </w:r>
      <w:r w:rsidR="009970C7" w:rsidRPr="00881691">
        <w:rPr>
          <w:lang w:val="ru-RU"/>
        </w:rPr>
        <w:t>11,62</w:t>
      </w:r>
      <w:r w:rsidR="001F4BF9" w:rsidRPr="00881691">
        <w:rPr>
          <w:lang w:val="ru-RU"/>
        </w:rPr>
        <w:t xml:space="preserve"> га</w:t>
      </w:r>
    </w:p>
    <w:p w:rsidR="00694881" w:rsidRDefault="00694881" w:rsidP="00694881">
      <w:pPr>
        <w:ind w:left="432"/>
        <w:jc w:val="both"/>
      </w:pPr>
      <w:bookmarkStart w:id="142" w:name="_Toc88738087"/>
      <w:bookmarkStart w:id="143" w:name="_Toc109934230"/>
      <w:bookmarkStart w:id="144" w:name="_Toc6673128"/>
      <w:bookmarkStart w:id="145" w:name="_Toc40122397"/>
      <w:bookmarkStart w:id="146" w:name="_Toc40636277"/>
      <w:bookmarkStart w:id="147" w:name="_Toc44928916"/>
      <w:bookmarkStart w:id="148" w:name="_Toc81901149"/>
      <w:bookmarkStart w:id="149" w:name="_Toc6673127"/>
      <w:bookmarkStart w:id="150" w:name="_Toc40122396"/>
      <w:bookmarkStart w:id="151" w:name="_Toc40636276"/>
      <w:bookmarkStart w:id="152" w:name="_Toc44928915"/>
      <w:r w:rsidRPr="00881691">
        <w:t xml:space="preserve">- д. </w:t>
      </w:r>
      <w:r w:rsidR="00822E3C" w:rsidRPr="00881691">
        <w:t>Верхний Карбуш</w:t>
      </w:r>
      <w:r w:rsidRPr="00881691">
        <w:t xml:space="preserve"> – </w:t>
      </w:r>
      <w:r w:rsidR="009970C7" w:rsidRPr="00881691">
        <w:t>2,66</w:t>
      </w:r>
      <w:r w:rsidRPr="00881691">
        <w:t xml:space="preserve"> га;</w:t>
      </w:r>
    </w:p>
    <w:p w:rsidR="00694881" w:rsidRPr="00F34EE7" w:rsidRDefault="00694881" w:rsidP="00694881">
      <w:pPr>
        <w:pStyle w:val="2"/>
        <w:keepLines w:val="0"/>
        <w:numPr>
          <w:ilvl w:val="2"/>
          <w:numId w:val="27"/>
        </w:numPr>
        <w:tabs>
          <w:tab w:val="left" w:pos="851"/>
          <w:tab w:val="left" w:pos="1134"/>
          <w:tab w:val="left" w:pos="1276"/>
        </w:tabs>
        <w:suppressAutoHyphens w:val="0"/>
        <w:spacing w:before="240" w:after="60"/>
        <w:ind w:left="0" w:firstLine="709"/>
        <w:rPr>
          <w:rFonts w:ascii="Times New Roman" w:hAnsi="Times New Roman" w:cs="Times New Roman"/>
          <w:b/>
          <w:color w:val="000000" w:themeColor="text1"/>
        </w:rPr>
      </w:pPr>
      <w:r w:rsidRPr="00F34EE7">
        <w:rPr>
          <w:rFonts w:ascii="Times New Roman" w:hAnsi="Times New Roman" w:cs="Times New Roman"/>
          <w:b/>
          <w:color w:val="000000" w:themeColor="text1"/>
        </w:rPr>
        <w:t>Природно-климатические условия</w:t>
      </w:r>
      <w:bookmarkEnd w:id="142"/>
      <w:bookmarkEnd w:id="143"/>
      <w:r w:rsidRPr="00F34EE7">
        <w:rPr>
          <w:rFonts w:ascii="Times New Roman" w:hAnsi="Times New Roman" w:cs="Times New Roman"/>
          <w:b/>
          <w:color w:val="000000" w:themeColor="text1"/>
        </w:rPr>
        <w:t xml:space="preserve"> </w:t>
      </w:r>
      <w:bookmarkEnd w:id="144"/>
    </w:p>
    <w:p w:rsidR="00694881" w:rsidRDefault="00694881" w:rsidP="00694881">
      <w:pPr>
        <w:spacing w:line="240" w:lineRule="atLeast"/>
        <w:ind w:firstLine="709"/>
        <w:jc w:val="both"/>
      </w:pPr>
      <w:bookmarkStart w:id="153" w:name="_Toc88738088"/>
      <w:bookmarkStart w:id="154" w:name="_Toc109934231"/>
      <w:bookmarkEnd w:id="145"/>
      <w:bookmarkEnd w:id="146"/>
      <w:bookmarkEnd w:id="147"/>
      <w:bookmarkEnd w:id="148"/>
      <w:r>
        <w:t xml:space="preserve">       </w:t>
      </w:r>
      <w:r w:rsidRPr="00E50115">
        <w:t xml:space="preserve">Территория </w:t>
      </w:r>
      <w:r w:rsidR="00822E3C">
        <w:t>Троицкого</w:t>
      </w:r>
      <w:r w:rsidRPr="00E50115">
        <w:t xml:space="preserve"> сельского поселения по СНиП 23-01-99* «Строительная климатология» относится к строительно-климатическому району I-В. Климат рассматриваемой территории резко континентальный.</w:t>
      </w:r>
      <w:r>
        <w:t xml:space="preserve"> </w:t>
      </w:r>
      <w:r w:rsidRPr="00E50115">
        <w:t>Температурный режим района обусловлен циркуляционными процессами атмосферы. Основные особенности его – суровая, продолжительная зима, сравнительно короткое, но</w:t>
      </w:r>
      <w:r>
        <w:t xml:space="preserve"> жаркое лето, короткие переходные сезоны – весна и осень, поздние весенние и ранние осенние заморозки, резкие колебания температуры в течение года, месяца и суток.</w:t>
      </w:r>
    </w:p>
    <w:p w:rsidR="00694881" w:rsidRDefault="00694881" w:rsidP="00694881">
      <w:pPr>
        <w:spacing w:line="240" w:lineRule="atLeast"/>
        <w:ind w:firstLine="709"/>
        <w:jc w:val="both"/>
      </w:pPr>
      <w:r>
        <w:t>Средняя температура января -17,5-19,5°С, июля +(18,5-19,5)°С. Для температурного режима характерны холодная зима, теплое лето. Вегетационный период в среднем 155-160 дней. Сумма активных температур составляет 1900-2100. Радиационный баланс составляет 4140 МДж/м2 в год.</w:t>
      </w:r>
    </w:p>
    <w:p w:rsidR="00694881" w:rsidRDefault="00694881" w:rsidP="00694881">
      <w:pPr>
        <w:spacing w:line="240" w:lineRule="atLeast"/>
        <w:ind w:firstLine="709"/>
        <w:jc w:val="both"/>
      </w:pPr>
      <w:r>
        <w:t>Количество выпадающих за год осадков равно в среднем около 350 мм.</w:t>
      </w:r>
    </w:p>
    <w:p w:rsidR="00694881" w:rsidRDefault="00694881" w:rsidP="00694881">
      <w:pPr>
        <w:spacing w:line="240" w:lineRule="atLeast"/>
        <w:ind w:firstLine="709"/>
        <w:jc w:val="both"/>
      </w:pPr>
      <w:r>
        <w:t>Мощность снежного покрова составляет 25-35 см, почва промерзает до глубины 140-185 см. Поэтому естественные условия для озимых культур неблагоприятны. Весенние заморозки заканчиваются, как правило, в конце мая, а осенние начинаются в среднем 15 сентября. Ресурсы тепла и влаги лесостепной зоны обеспечивают высокие урожаи зерновых.</w:t>
      </w:r>
    </w:p>
    <w:p w:rsidR="00694881" w:rsidRDefault="00694881" w:rsidP="00694881">
      <w:pPr>
        <w:spacing w:line="240" w:lineRule="atLeast"/>
        <w:ind w:firstLine="709"/>
        <w:jc w:val="both"/>
      </w:pPr>
      <w:r>
        <w:t>В зимнее время преобладают юго-западные и южные ветры. Средняя скорость ветра– 4- 5 м/сек. Летом преобладают северные и северо-западные ветры со средней скоростью 3-4 м/сек. Наименее ветреным является август, а наиболее ветреным – май.</w:t>
      </w:r>
    </w:p>
    <w:p w:rsidR="00694881" w:rsidRDefault="00694881" w:rsidP="00694881">
      <w:pPr>
        <w:spacing w:line="240" w:lineRule="atLeast"/>
        <w:ind w:firstLine="709"/>
        <w:jc w:val="both"/>
      </w:pPr>
      <w:r>
        <w:t>Сильные ветры наиболее вероятны при часто встречающихся направлениях, а слабые характерны для румбов с малой повторяемостью. К числу неблагоприятных климатических явлений относятся туманы, метели, пыльные бури.</w:t>
      </w:r>
    </w:p>
    <w:p w:rsidR="00694881" w:rsidRDefault="00694881" w:rsidP="00694881">
      <w:pPr>
        <w:spacing w:line="240" w:lineRule="atLeast"/>
        <w:ind w:firstLine="709"/>
        <w:jc w:val="both"/>
      </w:pPr>
      <w:r>
        <w:t>Сумма средних суточных температур за период с температурой выше 10°С составляет 18,5-20,5°С, продолжительность этого периода в среднем 120-130 дней. Период со среднесуточной температурой воздуха выше 15°С длится 70-80 дней. Наступление периода с устойчивой среднесуточной температурой воздуха выше 5° (условное начало вегетационного периода) приходится на последнюю пятидневку апреля. Продолжительность вегетационного периода составляет 155-160 дней. Обеспеченность растений влагой в районе характеризуется гидротермическим коэффициентом 1,0-1,2, который указывает на удовлетворительную в среднем влагообеспеченность в период активной вегетации. Ко времени сева яровых в большинстве лет запасы влаги в почве бывают достаточными. Так, в среднем за много лет они составляют 35-40 мм в пахотном слое и 120-140 мм в метровом слое почвы.</w:t>
      </w:r>
    </w:p>
    <w:p w:rsidR="00694881" w:rsidRDefault="00694881" w:rsidP="00694881">
      <w:pPr>
        <w:spacing w:line="240" w:lineRule="atLeast"/>
        <w:ind w:firstLine="709"/>
        <w:jc w:val="both"/>
      </w:pPr>
      <w:r>
        <w:t>Удовлетворительные запасы влаги бывают во время колошения и цветения зерновых – в среднем около 20-30 мм в пахотном слое почвы и 110-130 мм в метровом.</w:t>
      </w:r>
    </w:p>
    <w:p w:rsidR="00694881" w:rsidRDefault="00694881" w:rsidP="00694881">
      <w:pPr>
        <w:spacing w:line="240" w:lineRule="atLeast"/>
        <w:ind w:firstLine="709"/>
        <w:jc w:val="both"/>
      </w:pPr>
      <w:r>
        <w:lastRenderedPageBreak/>
        <w:t>Атмосферные засухи (суховеи) – довольно частое явление. Слабые и средней интенсивности засухи наблюдаются ежегодно; продолжительность их за теплый период бывает в среднем до 7 дней средней интенсивности и до 21 дня слабой.</w:t>
      </w:r>
    </w:p>
    <w:p w:rsidR="00694881" w:rsidRPr="0091202E" w:rsidRDefault="00694881" w:rsidP="00694881">
      <w:pPr>
        <w:spacing w:line="240" w:lineRule="atLeast"/>
        <w:ind w:firstLine="709"/>
        <w:jc w:val="both"/>
      </w:pPr>
      <w:r>
        <w:t>Таким образом, суровые зимние условия способствуют максимальной теплоизоляции зданий, при максимальном снегопереносе возникает необходимость снегозащиты путей сообщения. Положительная сторона климата – обилие солнечного света и тепла в период вегетации, что в значительной мере компенсирует краткость периода положительных температур и ускоряет вегетацию растений. Комфортный период для проведения отдыха в среднем длится до 150 дней, при этом зимняя рекреация составляет 50-65 дней, а летняя – 80-90 дней.</w:t>
      </w:r>
    </w:p>
    <w:p w:rsidR="00694881" w:rsidRPr="00394007" w:rsidRDefault="00694881" w:rsidP="00694881">
      <w:pPr>
        <w:pStyle w:val="2"/>
        <w:keepLines w:val="0"/>
        <w:numPr>
          <w:ilvl w:val="2"/>
          <w:numId w:val="27"/>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r w:rsidRPr="00394007">
        <w:rPr>
          <w:rFonts w:ascii="Times New Roman" w:hAnsi="Times New Roman" w:cs="Times New Roman"/>
          <w:b/>
          <w:bCs/>
          <w:color w:val="000000" w:themeColor="text1"/>
          <w:sz w:val="28"/>
        </w:rPr>
        <w:t>Население</w:t>
      </w:r>
      <w:bookmarkEnd w:id="153"/>
      <w:bookmarkEnd w:id="154"/>
    </w:p>
    <w:p w:rsidR="00694881" w:rsidRPr="001F4BF9" w:rsidRDefault="00694881" w:rsidP="00694881">
      <w:pPr>
        <w:ind w:firstLine="567"/>
        <w:jc w:val="both"/>
        <w:rPr>
          <w:color w:val="000000"/>
        </w:rPr>
      </w:pPr>
      <w:r w:rsidRPr="0046575D">
        <w:rPr>
          <w:color w:val="000000"/>
        </w:rPr>
        <w:t xml:space="preserve">Согласно данным территориального органа Федеральной службы государственной статистики по Омской области по состоянию на 01.01.2022 численность населения </w:t>
      </w:r>
      <w:r w:rsidR="00394007">
        <w:rPr>
          <w:color w:val="000000"/>
        </w:rPr>
        <w:t>Троицкого</w:t>
      </w:r>
      <w:r w:rsidRPr="0046575D">
        <w:rPr>
          <w:color w:val="000000"/>
        </w:rPr>
        <w:t xml:space="preserve"> сельского поселения Омского муниципального района Омской области </w:t>
      </w:r>
      <w:r w:rsidR="001F4BF9" w:rsidRPr="001F4BF9">
        <w:rPr>
          <w:color w:val="000000"/>
        </w:rPr>
        <w:t>составила 8982</w:t>
      </w:r>
      <w:r w:rsidRPr="001F4BF9">
        <w:rPr>
          <w:color w:val="000000"/>
        </w:rPr>
        <w:t xml:space="preserve"> тыс. человек. </w:t>
      </w:r>
      <w:bookmarkStart w:id="155" w:name="_Toc40122395"/>
      <w:bookmarkStart w:id="156" w:name="_Toc40636275"/>
      <w:bookmarkStart w:id="157" w:name="_Toc81901148"/>
      <w:bookmarkStart w:id="158" w:name="_Toc85461031"/>
      <w:bookmarkStart w:id="159" w:name="_Toc88738089"/>
      <w:bookmarkStart w:id="160" w:name="_Toc109934232"/>
      <w:bookmarkEnd w:id="149"/>
      <w:bookmarkEnd w:id="150"/>
      <w:bookmarkEnd w:id="151"/>
      <w:bookmarkEnd w:id="152"/>
      <w:bookmarkEnd w:id="155"/>
      <w:bookmarkEnd w:id="156"/>
      <w:bookmarkEnd w:id="157"/>
    </w:p>
    <w:p w:rsidR="00694881" w:rsidRPr="001F4BF9" w:rsidRDefault="00694881" w:rsidP="00694881">
      <w:pPr>
        <w:pStyle w:val="af6"/>
        <w:jc w:val="both"/>
        <w:rPr>
          <w:szCs w:val="22"/>
        </w:rPr>
      </w:pPr>
      <w:bookmarkStart w:id="161" w:name="_Ref86146927"/>
      <w:r w:rsidRPr="001F4BF9">
        <w:rPr>
          <w:szCs w:val="22"/>
        </w:rPr>
        <w:t xml:space="preserve">Таблица </w:t>
      </w:r>
      <w:bookmarkEnd w:id="161"/>
      <w:r w:rsidRPr="001F4BF9">
        <w:rPr>
          <w:szCs w:val="22"/>
        </w:rPr>
        <w:t xml:space="preserve">5 – Численность населения </w:t>
      </w:r>
      <w:r w:rsidR="00394007" w:rsidRPr="001F4BF9">
        <w:rPr>
          <w:lang w:val="ru-RU"/>
        </w:rPr>
        <w:t>Троицкого</w:t>
      </w:r>
      <w:r w:rsidRPr="001F4BF9">
        <w:t xml:space="preserve"> сельского поселения </w:t>
      </w:r>
      <w:r w:rsidRPr="001F4BF9">
        <w:rPr>
          <w:lang w:val="ru-RU"/>
        </w:rPr>
        <w:t>Омского</w:t>
      </w:r>
      <w:r w:rsidRPr="001F4BF9">
        <w:t xml:space="preserve"> муниципального района Омской области</w:t>
      </w:r>
      <w:r w:rsidRPr="001F4BF9">
        <w:rPr>
          <w:szCs w:val="22"/>
        </w:rPr>
        <w:t xml:space="preserve"> </w:t>
      </w:r>
      <w:r w:rsidRPr="001F4BF9">
        <w:rPr>
          <w:color w:val="000000"/>
        </w:rPr>
        <w:t>на 01.01.2022</w:t>
      </w:r>
      <w:r w:rsidRPr="001F4BF9">
        <w:rPr>
          <w:szCs w:val="22"/>
        </w:rPr>
        <w:t xml:space="preserve"> года в разрезе населенных пунктов </w:t>
      </w:r>
    </w:p>
    <w:tbl>
      <w:tblPr>
        <w:tblW w:w="491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686"/>
      </w:tblGrid>
      <w:tr w:rsidR="00694881" w:rsidRPr="001F4BF9" w:rsidTr="00166131">
        <w:trPr>
          <w:trHeight w:val="230"/>
        </w:trPr>
        <w:tc>
          <w:tcPr>
            <w:tcW w:w="3030" w:type="pct"/>
            <w:vMerge w:val="restart"/>
            <w:shd w:val="clear" w:color="auto" w:fill="auto"/>
            <w:tcMar>
              <w:top w:w="28" w:type="dxa"/>
              <w:left w:w="85" w:type="dxa"/>
              <w:bottom w:w="28" w:type="dxa"/>
              <w:right w:w="85" w:type="dxa"/>
            </w:tcMar>
            <w:vAlign w:val="center"/>
          </w:tcPr>
          <w:p w:rsidR="00694881" w:rsidRPr="001F4BF9" w:rsidRDefault="00694881" w:rsidP="00166131">
            <w:pPr>
              <w:jc w:val="center"/>
              <w:rPr>
                <w:b/>
                <w:bCs/>
                <w:iCs/>
                <w:sz w:val="20"/>
                <w:szCs w:val="20"/>
              </w:rPr>
            </w:pPr>
            <w:r w:rsidRPr="001F4BF9">
              <w:rPr>
                <w:b/>
                <w:bCs/>
                <w:iCs/>
                <w:sz w:val="20"/>
                <w:szCs w:val="20"/>
              </w:rPr>
              <w:t>Наименование населенного пункта</w:t>
            </w:r>
          </w:p>
        </w:tc>
        <w:tc>
          <w:tcPr>
            <w:tcW w:w="1970" w:type="pct"/>
            <w:vMerge w:val="restart"/>
            <w:shd w:val="clear" w:color="auto" w:fill="auto"/>
            <w:noWrap/>
            <w:tcMar>
              <w:top w:w="28" w:type="dxa"/>
              <w:left w:w="85" w:type="dxa"/>
              <w:bottom w:w="28" w:type="dxa"/>
              <w:right w:w="85" w:type="dxa"/>
            </w:tcMar>
            <w:vAlign w:val="center"/>
          </w:tcPr>
          <w:p w:rsidR="00694881" w:rsidRPr="001F4BF9" w:rsidRDefault="00694881" w:rsidP="00166131">
            <w:pPr>
              <w:jc w:val="center"/>
              <w:rPr>
                <w:b/>
                <w:bCs/>
                <w:iCs/>
                <w:sz w:val="20"/>
                <w:szCs w:val="20"/>
              </w:rPr>
            </w:pPr>
            <w:r w:rsidRPr="001F4BF9">
              <w:rPr>
                <w:b/>
                <w:bCs/>
                <w:iCs/>
                <w:sz w:val="20"/>
                <w:szCs w:val="20"/>
              </w:rPr>
              <w:t>Общая численность постоянного населения, человек</w:t>
            </w:r>
          </w:p>
        </w:tc>
      </w:tr>
      <w:tr w:rsidR="00694881" w:rsidRPr="001F4BF9" w:rsidTr="00166131">
        <w:trPr>
          <w:trHeight w:val="458"/>
        </w:trPr>
        <w:tc>
          <w:tcPr>
            <w:tcW w:w="3030" w:type="pct"/>
            <w:vMerge/>
            <w:shd w:val="clear" w:color="auto" w:fill="auto"/>
            <w:tcMar>
              <w:top w:w="28" w:type="dxa"/>
              <w:left w:w="85" w:type="dxa"/>
              <w:bottom w:w="28" w:type="dxa"/>
              <w:right w:w="85" w:type="dxa"/>
            </w:tcMar>
            <w:vAlign w:val="bottom"/>
            <w:hideMark/>
          </w:tcPr>
          <w:p w:rsidR="00694881" w:rsidRPr="001F4BF9" w:rsidRDefault="00694881" w:rsidP="00166131">
            <w:pPr>
              <w:rPr>
                <w:b/>
                <w:bCs/>
                <w:iCs/>
                <w:sz w:val="20"/>
                <w:szCs w:val="20"/>
              </w:rPr>
            </w:pPr>
          </w:p>
        </w:tc>
        <w:tc>
          <w:tcPr>
            <w:tcW w:w="1970" w:type="pct"/>
            <w:vMerge/>
            <w:shd w:val="clear" w:color="auto" w:fill="auto"/>
            <w:noWrap/>
            <w:tcMar>
              <w:top w:w="28" w:type="dxa"/>
              <w:left w:w="85" w:type="dxa"/>
              <w:bottom w:w="28" w:type="dxa"/>
              <w:right w:w="85" w:type="dxa"/>
            </w:tcMar>
            <w:vAlign w:val="bottom"/>
          </w:tcPr>
          <w:p w:rsidR="00694881" w:rsidRPr="001F4BF9" w:rsidRDefault="00694881" w:rsidP="00166131">
            <w:pPr>
              <w:jc w:val="right"/>
              <w:rPr>
                <w:b/>
                <w:bCs/>
                <w:iCs/>
                <w:sz w:val="20"/>
                <w:szCs w:val="20"/>
              </w:rPr>
            </w:pPr>
          </w:p>
        </w:tc>
      </w:tr>
      <w:tr w:rsidR="00694881" w:rsidRPr="001F4BF9" w:rsidTr="00166131">
        <w:tc>
          <w:tcPr>
            <w:tcW w:w="3030" w:type="pct"/>
            <w:shd w:val="clear" w:color="auto" w:fill="auto"/>
            <w:tcMar>
              <w:top w:w="28" w:type="dxa"/>
              <w:left w:w="85" w:type="dxa"/>
              <w:bottom w:w="28" w:type="dxa"/>
              <w:right w:w="85" w:type="dxa"/>
            </w:tcMar>
            <w:vAlign w:val="center"/>
            <w:hideMark/>
          </w:tcPr>
          <w:p w:rsidR="00694881" w:rsidRPr="001F4BF9" w:rsidRDefault="00394007" w:rsidP="00166131">
            <w:pPr>
              <w:pStyle w:val="formattext"/>
              <w:spacing w:before="0" w:beforeAutospacing="0" w:after="0" w:afterAutospacing="0"/>
              <w:textAlignment w:val="baseline"/>
              <w:rPr>
                <w:sz w:val="20"/>
                <w:szCs w:val="20"/>
              </w:rPr>
            </w:pPr>
            <w:r w:rsidRPr="001F4BF9">
              <w:rPr>
                <w:sz w:val="20"/>
              </w:rPr>
              <w:t>село Троицкое</w:t>
            </w:r>
          </w:p>
        </w:tc>
        <w:tc>
          <w:tcPr>
            <w:tcW w:w="1970" w:type="pct"/>
            <w:shd w:val="clear" w:color="auto" w:fill="auto"/>
            <w:noWrap/>
            <w:tcMar>
              <w:top w:w="28" w:type="dxa"/>
              <w:left w:w="85" w:type="dxa"/>
              <w:bottom w:w="28" w:type="dxa"/>
              <w:right w:w="85" w:type="dxa"/>
            </w:tcMar>
            <w:vAlign w:val="center"/>
          </w:tcPr>
          <w:p w:rsidR="00694881" w:rsidRPr="001F4BF9" w:rsidRDefault="001F4BF9" w:rsidP="00166131">
            <w:pPr>
              <w:jc w:val="center"/>
              <w:rPr>
                <w:sz w:val="20"/>
                <w:szCs w:val="20"/>
              </w:rPr>
            </w:pPr>
            <w:r w:rsidRPr="001F4BF9">
              <w:rPr>
                <w:sz w:val="20"/>
                <w:szCs w:val="20"/>
              </w:rPr>
              <w:t>8434</w:t>
            </w:r>
          </w:p>
        </w:tc>
      </w:tr>
      <w:tr w:rsidR="00694881" w:rsidRPr="001F4BF9" w:rsidTr="00166131">
        <w:tc>
          <w:tcPr>
            <w:tcW w:w="3030" w:type="pct"/>
            <w:shd w:val="clear" w:color="auto" w:fill="auto"/>
            <w:tcMar>
              <w:top w:w="28" w:type="dxa"/>
              <w:left w:w="85" w:type="dxa"/>
              <w:bottom w:w="28" w:type="dxa"/>
              <w:right w:w="85" w:type="dxa"/>
            </w:tcMar>
            <w:vAlign w:val="center"/>
            <w:hideMark/>
          </w:tcPr>
          <w:p w:rsidR="00694881" w:rsidRPr="001F4BF9" w:rsidRDefault="00694881" w:rsidP="00394007">
            <w:pPr>
              <w:pStyle w:val="formattext"/>
              <w:spacing w:before="0" w:beforeAutospacing="0" w:after="0" w:afterAutospacing="0"/>
              <w:textAlignment w:val="baseline"/>
              <w:rPr>
                <w:sz w:val="20"/>
                <w:szCs w:val="20"/>
              </w:rPr>
            </w:pPr>
            <w:r w:rsidRPr="001F4BF9">
              <w:rPr>
                <w:sz w:val="20"/>
              </w:rPr>
              <w:t xml:space="preserve">деревня </w:t>
            </w:r>
            <w:r w:rsidR="00394007" w:rsidRPr="001F4BF9">
              <w:rPr>
                <w:sz w:val="20"/>
              </w:rPr>
              <w:t>Верхний Карбуш</w:t>
            </w:r>
          </w:p>
        </w:tc>
        <w:tc>
          <w:tcPr>
            <w:tcW w:w="1970" w:type="pct"/>
            <w:shd w:val="clear" w:color="auto" w:fill="auto"/>
            <w:noWrap/>
            <w:tcMar>
              <w:top w:w="28" w:type="dxa"/>
              <w:left w:w="85" w:type="dxa"/>
              <w:bottom w:w="28" w:type="dxa"/>
              <w:right w:w="85" w:type="dxa"/>
            </w:tcMar>
            <w:vAlign w:val="center"/>
          </w:tcPr>
          <w:p w:rsidR="00694881" w:rsidRPr="001F4BF9" w:rsidRDefault="001F4BF9" w:rsidP="00166131">
            <w:pPr>
              <w:jc w:val="center"/>
              <w:rPr>
                <w:sz w:val="20"/>
                <w:szCs w:val="20"/>
              </w:rPr>
            </w:pPr>
            <w:r w:rsidRPr="001F4BF9">
              <w:rPr>
                <w:sz w:val="20"/>
                <w:szCs w:val="20"/>
              </w:rPr>
              <w:t>548</w:t>
            </w:r>
          </w:p>
        </w:tc>
      </w:tr>
      <w:tr w:rsidR="00694881" w:rsidRPr="008663D5" w:rsidTr="00166131">
        <w:tc>
          <w:tcPr>
            <w:tcW w:w="3030" w:type="pct"/>
            <w:shd w:val="clear" w:color="auto" w:fill="auto"/>
            <w:tcMar>
              <w:top w:w="28" w:type="dxa"/>
              <w:left w:w="85" w:type="dxa"/>
              <w:bottom w:w="28" w:type="dxa"/>
              <w:right w:w="85" w:type="dxa"/>
            </w:tcMar>
            <w:vAlign w:val="center"/>
          </w:tcPr>
          <w:p w:rsidR="00694881" w:rsidRPr="001F4BF9" w:rsidRDefault="00694881" w:rsidP="00166131">
            <w:pPr>
              <w:pStyle w:val="formattext"/>
              <w:spacing w:before="0" w:beforeAutospacing="0" w:after="0" w:afterAutospacing="0"/>
              <w:textAlignment w:val="baseline"/>
              <w:rPr>
                <w:b/>
                <w:color w:val="000000"/>
                <w:sz w:val="20"/>
                <w:szCs w:val="20"/>
              </w:rPr>
            </w:pPr>
            <w:r w:rsidRPr="001F4BF9">
              <w:rPr>
                <w:b/>
                <w:color w:val="000000"/>
                <w:sz w:val="20"/>
                <w:szCs w:val="20"/>
              </w:rPr>
              <w:t>Всего, человек:</w:t>
            </w:r>
          </w:p>
        </w:tc>
        <w:tc>
          <w:tcPr>
            <w:tcW w:w="1970" w:type="pct"/>
            <w:shd w:val="clear" w:color="auto" w:fill="auto"/>
            <w:noWrap/>
            <w:tcMar>
              <w:top w:w="28" w:type="dxa"/>
              <w:left w:w="85" w:type="dxa"/>
              <w:bottom w:w="28" w:type="dxa"/>
              <w:right w:w="85" w:type="dxa"/>
            </w:tcMar>
            <w:vAlign w:val="center"/>
          </w:tcPr>
          <w:p w:rsidR="00694881" w:rsidRPr="001F4BF9" w:rsidRDefault="00FE358D" w:rsidP="00166131">
            <w:pPr>
              <w:jc w:val="center"/>
              <w:rPr>
                <w:b/>
                <w:bCs/>
                <w:iCs/>
                <w:sz w:val="20"/>
                <w:szCs w:val="20"/>
              </w:rPr>
            </w:pPr>
            <w:r>
              <w:rPr>
                <w:b/>
                <w:bCs/>
                <w:iCs/>
                <w:sz w:val="20"/>
                <w:szCs w:val="20"/>
              </w:rPr>
              <w:t>89</w:t>
            </w:r>
            <w:r w:rsidR="001F4BF9" w:rsidRPr="001F4BF9">
              <w:rPr>
                <w:b/>
                <w:bCs/>
                <w:iCs/>
                <w:sz w:val="20"/>
                <w:szCs w:val="20"/>
              </w:rPr>
              <w:t>82</w:t>
            </w:r>
          </w:p>
        </w:tc>
      </w:tr>
    </w:tbl>
    <w:p w:rsidR="00694881" w:rsidRDefault="00694881" w:rsidP="00694881">
      <w:pPr>
        <w:pStyle w:val="af3"/>
        <w:spacing w:before="0" w:after="0"/>
        <w:ind w:firstLine="709"/>
        <w:rPr>
          <w:sz w:val="26"/>
          <w:szCs w:val="26"/>
        </w:rPr>
      </w:pPr>
    </w:p>
    <w:p w:rsidR="00694881" w:rsidRPr="0023317E" w:rsidRDefault="00694881" w:rsidP="00694881">
      <w:pPr>
        <w:pStyle w:val="af3"/>
        <w:spacing w:before="0" w:after="0"/>
        <w:ind w:firstLine="709"/>
        <w:rPr>
          <w:b/>
          <w:sz w:val="26"/>
          <w:szCs w:val="26"/>
        </w:rPr>
      </w:pPr>
      <w:r w:rsidRPr="0023317E">
        <w:rPr>
          <w:b/>
          <w:sz w:val="26"/>
          <w:szCs w:val="26"/>
        </w:rPr>
        <w:t>2.2 ОБОСНОВАНИЕ РАСЧЕТНЫХ ПОКАЗАТЕЛЕЙ, СОДЕРЖАЩИХСЯ В ОСНОВНОЙ ЧАСТИ МЕСТНЫХ НОРМАТИВОВ ГРАДОСТРОИТЕЛЬНОГО ПРОЕКТИРОВАНИЯ</w:t>
      </w:r>
      <w:bookmarkEnd w:id="158"/>
      <w:bookmarkEnd w:id="159"/>
      <w:bookmarkEnd w:id="160"/>
    </w:p>
    <w:p w:rsidR="00694881" w:rsidRPr="00394007" w:rsidRDefault="00694881" w:rsidP="00694881">
      <w:pPr>
        <w:pStyle w:val="2"/>
        <w:keepLines w:val="0"/>
        <w:numPr>
          <w:ilvl w:val="2"/>
          <w:numId w:val="25"/>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bookmarkStart w:id="162" w:name="_Toc88738090"/>
      <w:bookmarkStart w:id="163" w:name="_Toc109934233"/>
      <w:bookmarkStart w:id="164" w:name="_Toc81901160"/>
      <w:r w:rsidRPr="00394007">
        <w:rPr>
          <w:rFonts w:ascii="Times New Roman" w:hAnsi="Times New Roman" w:cs="Times New Roman"/>
          <w:b/>
          <w:bCs/>
          <w:color w:val="000000" w:themeColor="text1"/>
        </w:rPr>
        <w:t>В области автомобильных дорог</w:t>
      </w:r>
      <w:bookmarkEnd w:id="162"/>
      <w:bookmarkEnd w:id="163"/>
    </w:p>
    <w:bookmarkEnd w:id="164"/>
    <w:p w:rsidR="00694881" w:rsidRPr="002749F3" w:rsidRDefault="00694881" w:rsidP="00694881">
      <w:pPr>
        <w:pStyle w:val="af3"/>
        <w:spacing w:before="0" w:after="0"/>
        <w:ind w:firstLine="709"/>
      </w:pPr>
      <w:r w:rsidRPr="002749F3">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области.</w:t>
      </w:r>
    </w:p>
    <w:p w:rsidR="00694881" w:rsidRPr="002749F3" w:rsidRDefault="00694881" w:rsidP="00694881">
      <w:pPr>
        <w:pStyle w:val="af3"/>
        <w:spacing w:before="0" w:after="0"/>
        <w:ind w:firstLine="709"/>
      </w:pPr>
      <w:r w:rsidRPr="002749F3">
        <w:t>Общая потребность в местах постоянного хранения для многоквартирного дома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унифицированно для объектов различного класса, независимо от сложившейся обеспеченности жилой площади на человека.</w:t>
      </w:r>
    </w:p>
    <w:p w:rsidR="00694881" w:rsidRPr="00394007" w:rsidRDefault="00694881" w:rsidP="00694881">
      <w:pPr>
        <w:pStyle w:val="2"/>
        <w:keepLines w:val="0"/>
        <w:numPr>
          <w:ilvl w:val="2"/>
          <w:numId w:val="25"/>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bookmarkStart w:id="165" w:name="_Toc81901153"/>
      <w:bookmarkStart w:id="166" w:name="_Toc88738091"/>
      <w:bookmarkStart w:id="167" w:name="_Toc109934234"/>
      <w:bookmarkStart w:id="168" w:name="_Toc81901157"/>
      <w:bookmarkEnd w:id="165"/>
      <w:r w:rsidRPr="00394007">
        <w:rPr>
          <w:rFonts w:ascii="Times New Roman" w:hAnsi="Times New Roman" w:cs="Times New Roman"/>
          <w:b/>
          <w:bCs/>
          <w:color w:val="000000" w:themeColor="text1"/>
        </w:rPr>
        <w:t>В области благоустройства территории и организации массового отдыха населения</w:t>
      </w:r>
      <w:bookmarkEnd w:id="166"/>
      <w:bookmarkEnd w:id="167"/>
    </w:p>
    <w:bookmarkEnd w:id="168"/>
    <w:p w:rsidR="00694881" w:rsidRPr="002749F3" w:rsidRDefault="00694881" w:rsidP="00694881">
      <w:pPr>
        <w:pStyle w:val="af3"/>
        <w:spacing w:before="0" w:after="0"/>
        <w:ind w:firstLine="709"/>
      </w:pPr>
      <w:r w:rsidRPr="002749F3">
        <w:t xml:space="preserve">Значения расчетных показателей установлены с учетом климатических особенностей </w:t>
      </w:r>
      <w:r w:rsidR="00394007">
        <w:rPr>
          <w:lang w:val="ru-RU"/>
        </w:rPr>
        <w:t>Троиц</w:t>
      </w:r>
      <w:r>
        <w:rPr>
          <w:lang w:val="ru-RU"/>
        </w:rPr>
        <w:t>кого сельского</w:t>
      </w:r>
      <w:r w:rsidRPr="002749F3">
        <w:t xml:space="preserve"> поселения в соответствии с СП 131.13330.2020 «СНиП 23-01-99 Строительная климатология», принадлежности его территории к лесостепной зоне, наличия водных природных ресурсов.</w:t>
      </w:r>
    </w:p>
    <w:p w:rsidR="00694881" w:rsidRPr="002749F3" w:rsidRDefault="00694881" w:rsidP="00694881">
      <w:pPr>
        <w:pStyle w:val="af3"/>
        <w:spacing w:before="0" w:after="0"/>
        <w:ind w:firstLine="709"/>
      </w:pPr>
      <w:r w:rsidRPr="002749F3">
        <w:t>Значения расчетных показателей установлены с учетом потребности в парках, местах для занятий на открытом воздухе физической культурой и спортом, пешеходных зонах, выявленной в ходе социологического исследования по выявлению общественного запроса на улучшение качества жизнеустройства, проведенного в ходе подготовки настоящих местных нормативов градостроительного проектирования.</w:t>
      </w:r>
    </w:p>
    <w:p w:rsidR="00694881" w:rsidRPr="002749F3" w:rsidRDefault="00694881" w:rsidP="00694881">
      <w:pPr>
        <w:pStyle w:val="af3"/>
        <w:spacing w:before="0" w:after="0"/>
        <w:ind w:firstLine="709"/>
      </w:pPr>
      <w:r w:rsidRPr="002749F3">
        <w:lastRenderedPageBreak/>
        <w:t>Расчетный показатель минимально допустимого размера земельного участка</w:t>
      </w:r>
      <w:r w:rsidRPr="002749F3">
        <w:rPr>
          <w:rFonts w:eastAsia="Calibri"/>
        </w:rPr>
        <w:t xml:space="preserve"> </w:t>
      </w:r>
      <w:r w:rsidRPr="002749F3">
        <w:t>для размещения детской игровой площадки установлен с учетом сложившейся практики проектирования таких объектов.</w:t>
      </w:r>
    </w:p>
    <w:p w:rsidR="00694881" w:rsidRPr="002749F3" w:rsidRDefault="00694881" w:rsidP="00694881">
      <w:pPr>
        <w:pStyle w:val="af3"/>
        <w:spacing w:before="0" w:after="0"/>
        <w:ind w:firstLine="709"/>
      </w:pPr>
      <w:r w:rsidRPr="002749F3">
        <w:t xml:space="preserve">Расчетные показатели минимально допустимого уровня обеспеченности площадками придомового благоустройства и озеленением земельного участка установлены с учетом результатов социологического исследования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Pr="002749F3">
        <w:rPr>
          <w:spacing w:val="-2"/>
        </w:rPr>
        <w:t>региональных нормативов градостроительного проектирования Омской области.</w:t>
      </w:r>
    </w:p>
    <w:p w:rsidR="00694881" w:rsidRPr="00394007" w:rsidRDefault="00694881" w:rsidP="00694881">
      <w:pPr>
        <w:pStyle w:val="1"/>
        <w:pageBreakBefore/>
        <w:tabs>
          <w:tab w:val="left" w:pos="851"/>
          <w:tab w:val="left" w:pos="1134"/>
        </w:tabs>
        <w:spacing w:before="0" w:after="120"/>
        <w:ind w:left="709"/>
        <w:jc w:val="both"/>
        <w:rPr>
          <w:rFonts w:ascii="Times New Roman" w:hAnsi="Times New Roman" w:cs="Times New Roman"/>
          <w:b/>
          <w:color w:val="000000" w:themeColor="text1"/>
          <w:sz w:val="24"/>
          <w:szCs w:val="24"/>
        </w:rPr>
      </w:pPr>
      <w:bookmarkStart w:id="169" w:name="_Toc40626766"/>
      <w:bookmarkStart w:id="170" w:name="_Toc81901163"/>
      <w:bookmarkStart w:id="171" w:name="_Toc88738092"/>
      <w:bookmarkStart w:id="172" w:name="_Toc109934235"/>
      <w:r w:rsidRPr="00881691">
        <w:rPr>
          <w:color w:val="000000" w:themeColor="text1"/>
          <w:sz w:val="24"/>
          <w:szCs w:val="24"/>
        </w:rPr>
        <w:lastRenderedPageBreak/>
        <w:t>3</w:t>
      </w:r>
      <w:r w:rsidRPr="00394007">
        <w:rPr>
          <w:rFonts w:ascii="Times New Roman" w:hAnsi="Times New Roman" w:cs="Times New Roman"/>
          <w:b/>
          <w:color w:val="000000" w:themeColor="text1"/>
          <w:sz w:val="24"/>
          <w:szCs w:val="24"/>
        </w:rPr>
        <w:t>. ПРАВИЛА И ОБЛАСТЬ ПРИМЕНЕНИЯ РАСЧЕТНЫХ ПОКАЗАТЕЛЕЙ</w:t>
      </w:r>
      <w:bookmarkEnd w:id="125"/>
      <w:bookmarkEnd w:id="126"/>
      <w:bookmarkEnd w:id="169"/>
      <w:bookmarkEnd w:id="170"/>
      <w:bookmarkEnd w:id="171"/>
      <w:bookmarkEnd w:id="172"/>
    </w:p>
    <w:p w:rsidR="00694881" w:rsidRPr="002749F3" w:rsidRDefault="00694881" w:rsidP="00694881">
      <w:pPr>
        <w:pStyle w:val="af3"/>
        <w:spacing w:before="0" w:after="0"/>
        <w:ind w:firstLine="709"/>
      </w:pPr>
      <w:bookmarkStart w:id="173" w:name="_Toc6500542"/>
      <w:bookmarkStart w:id="174" w:name="_Toc6567871"/>
      <w:bookmarkStart w:id="175" w:name="_Toc6569476"/>
      <w:bookmarkStart w:id="176" w:name="_Toc6578708"/>
      <w:bookmarkStart w:id="177" w:name="_Toc6667200"/>
      <w:bookmarkStart w:id="178" w:name="_Toc6672913"/>
      <w:bookmarkStart w:id="179" w:name="_Toc10738663"/>
      <w:bookmarkStart w:id="180" w:name="_Toc10740030"/>
      <w:bookmarkStart w:id="181" w:name="_Toc81901164"/>
      <w:bookmarkStart w:id="182" w:name="_Toc40626767"/>
      <w:r w:rsidRPr="002749F3">
        <w:t>Действие местных нормативов градостроительного проектирования распространяется на всю территорию муниципального образования.</w:t>
      </w:r>
    </w:p>
    <w:p w:rsidR="00694881" w:rsidRPr="002749F3" w:rsidRDefault="00694881" w:rsidP="00694881">
      <w:pPr>
        <w:pStyle w:val="af3"/>
        <w:spacing w:before="0" w:after="0"/>
        <w:ind w:firstLine="709"/>
      </w:pPr>
      <w:r w:rsidRPr="002749F3">
        <w:t>Местные нормативы градостроительного проектирования обязательны для всех субъектов градостроительной деятельности на территории муниципального образования независимо от их организационно-правовой формы.</w:t>
      </w:r>
    </w:p>
    <w:p w:rsidR="00694881" w:rsidRPr="002749F3" w:rsidRDefault="00694881" w:rsidP="00694881">
      <w:pPr>
        <w:pStyle w:val="af3"/>
        <w:spacing w:before="0" w:after="0"/>
        <w:ind w:firstLine="709"/>
      </w:pPr>
      <w:r w:rsidRPr="002749F3">
        <w:t>Местные нормативы градостроительного проектирования 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rsidR="00694881" w:rsidRPr="002749F3" w:rsidRDefault="00694881" w:rsidP="00694881">
      <w:pPr>
        <w:pStyle w:val="af3"/>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установленные настоящими нормативами градостроительного проектирования, применяются в соответствии с настоящим разделом.</w:t>
      </w:r>
    </w:p>
    <w:p w:rsidR="00694881" w:rsidRPr="002749F3" w:rsidRDefault="00694881" w:rsidP="00694881">
      <w:pPr>
        <w:pStyle w:val="af3"/>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rsidR="00694881" w:rsidRPr="002749F3" w:rsidRDefault="00694881" w:rsidP="00694881">
      <w:pPr>
        <w:pStyle w:val="af3"/>
        <w:spacing w:before="0" w:after="0"/>
        <w:ind w:firstLine="709"/>
      </w:pPr>
      <w:r w:rsidRPr="002749F3">
        <w:t xml:space="preserve">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 </w:t>
      </w:r>
    </w:p>
    <w:p w:rsidR="00694881" w:rsidRPr="002749F3" w:rsidRDefault="00694881" w:rsidP="00694881">
      <w:pPr>
        <w:pStyle w:val="af3"/>
        <w:spacing w:before="0" w:after="0"/>
        <w:ind w:firstLine="709"/>
      </w:pPr>
      <w:r w:rsidRPr="002749F3">
        <w:t>При разработке правил землепользования и застройки в случае, если в границах При разработке правил землепользования и застройки расчетные показатели применяются для установления предельных размеров земельных участков в градостроительных регламентах. 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694881" w:rsidRPr="002749F3" w:rsidRDefault="00694881" w:rsidP="00694881">
      <w:pPr>
        <w:pStyle w:val="af3"/>
        <w:spacing w:before="0" w:after="0"/>
        <w:ind w:firstLine="709"/>
      </w:pPr>
      <w:r w:rsidRPr="002749F3">
        <w:t>При разработке документации по планировке территории 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 размеров земельных участков.</w:t>
      </w:r>
    </w:p>
    <w:p w:rsidR="00694881" w:rsidRPr="002749F3" w:rsidRDefault="00694881" w:rsidP="00694881">
      <w:pPr>
        <w:pStyle w:val="af3"/>
        <w:spacing w:before="0" w:after="0"/>
        <w:ind w:firstLine="709"/>
      </w:pPr>
      <w:r w:rsidRPr="002749F3">
        <w:t>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94881" w:rsidRPr="002749F3" w:rsidRDefault="00694881" w:rsidP="00694881">
      <w:pPr>
        <w:pStyle w:val="af3"/>
        <w:spacing w:before="0" w:after="0"/>
        <w:ind w:firstLine="709"/>
      </w:pPr>
      <w:r w:rsidRPr="002749F3">
        <w:t>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rsidR="00694881" w:rsidRPr="002749F3" w:rsidRDefault="00694881" w:rsidP="00694881">
      <w:pPr>
        <w:pStyle w:val="af3"/>
        <w:spacing w:before="0" w:after="0"/>
        <w:ind w:firstLine="709"/>
      </w:pPr>
      <w:r w:rsidRPr="002749F3">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694881" w:rsidRPr="002749F3" w:rsidRDefault="00694881" w:rsidP="00694881">
      <w:pPr>
        <w:pStyle w:val="af3"/>
        <w:spacing w:before="0" w:after="0"/>
        <w:ind w:firstLine="709"/>
      </w:pPr>
      <w:r w:rsidRPr="002749F3">
        <w:t xml:space="preserve">При организации конкурсов на разработку документации архитектурно-строительного проектирования, проектов благоустройства расчетные показатели </w:t>
      </w:r>
      <w:r w:rsidRPr="002749F3">
        <w:lastRenderedPageBreak/>
        <w:t>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694881" w:rsidRPr="002749F3" w:rsidRDefault="00694881" w:rsidP="00694881">
      <w:pPr>
        <w:pStyle w:val="af3"/>
        <w:spacing w:before="0" w:after="0"/>
        <w:ind w:firstLine="709"/>
      </w:pPr>
      <w:r w:rsidRPr="002749F3">
        <w:t>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и сооружений.</w:t>
      </w:r>
    </w:p>
    <w:p w:rsidR="00694881" w:rsidRPr="002749F3" w:rsidRDefault="00694881" w:rsidP="00694881">
      <w:pPr>
        <w:pStyle w:val="af3"/>
        <w:spacing w:before="0" w:after="0"/>
        <w:ind w:firstLine="709"/>
      </w:pPr>
      <w:r w:rsidRPr="002749F3">
        <w:t>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органа местного самоуправления о комплексном развитии, в документации по планировке территории комплексного развития.</w:t>
      </w:r>
    </w:p>
    <w:bookmarkEnd w:id="173"/>
    <w:bookmarkEnd w:id="174"/>
    <w:bookmarkEnd w:id="175"/>
    <w:bookmarkEnd w:id="176"/>
    <w:bookmarkEnd w:id="177"/>
    <w:bookmarkEnd w:id="178"/>
    <w:bookmarkEnd w:id="179"/>
    <w:bookmarkEnd w:id="180"/>
    <w:bookmarkEnd w:id="181"/>
    <w:bookmarkEnd w:id="182"/>
    <w:p w:rsidR="00694881" w:rsidRPr="002749F3" w:rsidRDefault="00694881" w:rsidP="00694881">
      <w:pPr>
        <w:pStyle w:val="af3"/>
        <w:spacing w:before="0" w:after="0"/>
        <w:ind w:firstLine="0"/>
      </w:pPr>
    </w:p>
    <w:p w:rsidR="00694881" w:rsidRPr="002749F3" w:rsidRDefault="00694881" w:rsidP="00694881">
      <w:pPr>
        <w:pStyle w:val="af3"/>
        <w:spacing w:before="0" w:after="0"/>
        <w:ind w:firstLine="709"/>
        <w:sectPr w:rsidR="00694881" w:rsidRPr="002749F3" w:rsidSect="001311C2">
          <w:footerReference w:type="default" r:id="rId9"/>
          <w:pgSz w:w="11906" w:h="16838" w:code="9"/>
          <w:pgMar w:top="709" w:right="849" w:bottom="1134" w:left="1701" w:header="425" w:footer="544" w:gutter="0"/>
          <w:cols w:space="708"/>
          <w:docGrid w:linePitch="360"/>
        </w:sectPr>
      </w:pPr>
    </w:p>
    <w:p w:rsidR="00694881" w:rsidRPr="002749F3" w:rsidRDefault="00694881" w:rsidP="00694881">
      <w:pPr>
        <w:pStyle w:val="S2"/>
        <w:tabs>
          <w:tab w:val="clear" w:pos="360"/>
          <w:tab w:val="left" w:pos="993"/>
        </w:tabs>
        <w:spacing w:before="240" w:after="240" w:line="240" w:lineRule="auto"/>
        <w:ind w:left="0" w:firstLine="0"/>
        <w:jc w:val="center"/>
        <w:rPr>
          <w:caps/>
        </w:rPr>
      </w:pPr>
      <w:bookmarkStart w:id="183" w:name="_Toc81901180"/>
      <w:bookmarkStart w:id="184" w:name="_Toc85181091"/>
      <w:bookmarkStart w:id="185" w:name="_Toc85182534"/>
      <w:bookmarkStart w:id="186" w:name="_Toc85190272"/>
      <w:bookmarkStart w:id="187" w:name="_Toc85192773"/>
      <w:bookmarkStart w:id="188" w:name="_Toc85193491"/>
      <w:bookmarkStart w:id="189" w:name="_Toc85197853"/>
      <w:bookmarkStart w:id="190" w:name="_Toc85215201"/>
      <w:bookmarkStart w:id="191" w:name="_Toc85461045"/>
      <w:bookmarkStart w:id="192" w:name="_Toc85466922"/>
      <w:bookmarkStart w:id="193" w:name="_Toc85534503"/>
      <w:bookmarkStart w:id="194" w:name="_Toc88738093"/>
      <w:bookmarkStart w:id="195" w:name="_Toc109934236"/>
      <w:r w:rsidRPr="002749F3">
        <w:rPr>
          <w:caps/>
        </w:rPr>
        <w:lastRenderedPageBreak/>
        <w:t xml:space="preserve">ПРИЛОЖЕНИЕ. </w:t>
      </w:r>
      <w:bookmarkEnd w:id="183"/>
      <w:r w:rsidRPr="002749F3">
        <w:rPr>
          <w:caps/>
        </w:rPr>
        <w:t>ПЕРЕЧЕНЬ ОСНОВНЫХ НОРМАТИВНЫХ И НОРМАТИВНО-ТЕХНИЧЕСКИХ ДОКУМЕНТОВ</w:t>
      </w:r>
      <w:bookmarkEnd w:id="184"/>
      <w:bookmarkEnd w:id="185"/>
      <w:bookmarkEnd w:id="186"/>
      <w:bookmarkEnd w:id="187"/>
      <w:bookmarkEnd w:id="188"/>
      <w:bookmarkEnd w:id="189"/>
      <w:bookmarkEnd w:id="190"/>
      <w:bookmarkEnd w:id="191"/>
      <w:bookmarkEnd w:id="192"/>
      <w:bookmarkEnd w:id="193"/>
      <w:bookmarkEnd w:id="194"/>
      <w:bookmarkEnd w:id="195"/>
    </w:p>
    <w:p w:rsidR="00694881" w:rsidRPr="0023317E" w:rsidRDefault="00694881" w:rsidP="00694881">
      <w:pPr>
        <w:widowControl w:val="0"/>
        <w:autoSpaceDE w:val="0"/>
        <w:autoSpaceDN w:val="0"/>
        <w:adjustRightInd w:val="0"/>
        <w:ind w:firstLine="709"/>
        <w:jc w:val="both"/>
      </w:pPr>
      <w:r w:rsidRPr="0023317E">
        <w:t>Градостроительный кодекс Российской Федерации.</w:t>
      </w:r>
    </w:p>
    <w:p w:rsidR="00694881" w:rsidRPr="0023317E" w:rsidRDefault="00694881" w:rsidP="00694881">
      <w:pPr>
        <w:widowControl w:val="0"/>
        <w:autoSpaceDE w:val="0"/>
        <w:autoSpaceDN w:val="0"/>
        <w:adjustRightInd w:val="0"/>
        <w:ind w:firstLine="709"/>
        <w:jc w:val="both"/>
      </w:pPr>
      <w:r w:rsidRPr="0023317E">
        <w:t>Федеральный закон от 06.10.2003 № 131-ФЗ «Об общих принципах организации местного самоуправления в Российской Федерации».</w:t>
      </w:r>
    </w:p>
    <w:p w:rsidR="00694881" w:rsidRPr="0023317E" w:rsidRDefault="00694881" w:rsidP="00694881">
      <w:pPr>
        <w:widowControl w:val="0"/>
        <w:autoSpaceDE w:val="0"/>
        <w:autoSpaceDN w:val="0"/>
        <w:adjustRightInd w:val="0"/>
        <w:ind w:firstLine="709"/>
        <w:jc w:val="both"/>
      </w:pPr>
      <w:r w:rsidRPr="0023317E">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4881" w:rsidRPr="0023317E" w:rsidRDefault="00694881" w:rsidP="00694881">
      <w:pPr>
        <w:widowControl w:val="0"/>
        <w:autoSpaceDE w:val="0"/>
        <w:autoSpaceDN w:val="0"/>
        <w:adjustRightInd w:val="0"/>
        <w:ind w:firstLine="709"/>
        <w:jc w:val="both"/>
        <w:rPr>
          <w:szCs w:val="20"/>
        </w:rPr>
      </w:pPr>
      <w:r w:rsidRPr="0023317E">
        <w:rPr>
          <w:szCs w:val="20"/>
        </w:rPr>
        <w:t xml:space="preserve">Постановление Правительства </w:t>
      </w:r>
      <w:r w:rsidRPr="0023317E">
        <w:t>Российской Федерации</w:t>
      </w:r>
      <w:r w:rsidRPr="0023317E">
        <w:rPr>
          <w:szCs w:val="20"/>
        </w:rPr>
        <w:t xml:space="preserve"> от 16.12.2020 № 2122 «О расчетных показателях, подлежащих установлению в региональных нормативах градостроительного проектирования».</w:t>
      </w:r>
    </w:p>
    <w:p w:rsidR="00694881" w:rsidRPr="0023317E" w:rsidRDefault="00694881" w:rsidP="00694881">
      <w:pPr>
        <w:widowControl w:val="0"/>
        <w:autoSpaceDE w:val="0"/>
        <w:autoSpaceDN w:val="0"/>
        <w:adjustRightInd w:val="0"/>
        <w:ind w:firstLine="709"/>
        <w:jc w:val="both"/>
        <w:rPr>
          <w:szCs w:val="20"/>
        </w:rPr>
      </w:pPr>
      <w:r w:rsidRPr="0023317E">
        <w:rPr>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694881" w:rsidRPr="0023317E" w:rsidRDefault="00694881" w:rsidP="00694881">
      <w:pPr>
        <w:widowControl w:val="0"/>
        <w:autoSpaceDE w:val="0"/>
        <w:autoSpaceDN w:val="0"/>
        <w:adjustRightInd w:val="0"/>
        <w:ind w:firstLine="709"/>
        <w:jc w:val="both"/>
      </w:pPr>
      <w:r w:rsidRPr="0023317E">
        <w:t>Закон Омской области от 09.03.2007 № 874-ОЗ «О регулировании градостроительной деятельности в Омской области».</w:t>
      </w:r>
    </w:p>
    <w:p w:rsidR="00694881" w:rsidRPr="0023317E" w:rsidRDefault="00694881" w:rsidP="00694881">
      <w:pPr>
        <w:widowControl w:val="0"/>
        <w:autoSpaceDE w:val="0"/>
        <w:autoSpaceDN w:val="0"/>
        <w:adjustRightInd w:val="0"/>
        <w:ind w:firstLine="709"/>
        <w:jc w:val="both"/>
      </w:pPr>
      <w:r w:rsidRPr="0023317E">
        <w:t>Закон Омской области от 15.10.2003 № 467-ОЗ «Об административно-территориальном устройстве Омской области и порядке его изменения».</w:t>
      </w:r>
    </w:p>
    <w:p w:rsidR="00694881" w:rsidRPr="0023317E" w:rsidRDefault="00694881" w:rsidP="00694881">
      <w:pPr>
        <w:widowControl w:val="0"/>
        <w:autoSpaceDE w:val="0"/>
        <w:autoSpaceDN w:val="0"/>
        <w:adjustRightInd w:val="0"/>
        <w:ind w:firstLine="709"/>
        <w:jc w:val="both"/>
      </w:pPr>
      <w:r w:rsidRPr="0023317E">
        <w:t>Закон Омской области от 30.07.2004 № 548-ОЗ «О границах и статусе муниципальных образований Омской области».</w:t>
      </w:r>
    </w:p>
    <w:p w:rsidR="00694881" w:rsidRPr="0023317E" w:rsidRDefault="00694881" w:rsidP="00694881">
      <w:pPr>
        <w:pStyle w:val="ConsPlusNormal"/>
        <w:ind w:firstLine="709"/>
        <w:jc w:val="both"/>
        <w:rPr>
          <w:rFonts w:ascii="Times New Roman" w:hAnsi="Times New Roman" w:cs="Times New Roman"/>
          <w:sz w:val="24"/>
          <w:szCs w:val="24"/>
        </w:rPr>
      </w:pPr>
      <w:r w:rsidRPr="0023317E">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694881" w:rsidRPr="0023317E" w:rsidRDefault="00694881" w:rsidP="00694881">
      <w:pPr>
        <w:widowControl w:val="0"/>
        <w:autoSpaceDE w:val="0"/>
        <w:autoSpaceDN w:val="0"/>
        <w:adjustRightInd w:val="0"/>
        <w:ind w:firstLine="709"/>
        <w:jc w:val="both"/>
      </w:pPr>
      <w:r>
        <w:t xml:space="preserve">Устав </w:t>
      </w:r>
      <w:r w:rsidR="001311C2">
        <w:t>Троицк</w:t>
      </w:r>
      <w:r>
        <w:t>ого сельского поселения Омского муниципального района Омской области</w:t>
      </w:r>
      <w:r w:rsidRPr="0023317E">
        <w:t>.</w:t>
      </w:r>
    </w:p>
    <w:p w:rsidR="00694881" w:rsidRPr="0023317E" w:rsidRDefault="00694881" w:rsidP="00694881">
      <w:pPr>
        <w:pStyle w:val="ConsPlusNormal"/>
        <w:ind w:firstLine="709"/>
        <w:jc w:val="both"/>
        <w:rPr>
          <w:rFonts w:ascii="Times New Roman" w:hAnsi="Times New Roman" w:cs="Times New Roman"/>
          <w:sz w:val="24"/>
          <w:szCs w:val="24"/>
        </w:rPr>
      </w:pPr>
      <w:r w:rsidRPr="0023317E">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p>
    <w:p w:rsidR="00694881" w:rsidRPr="0023317E" w:rsidRDefault="00694881" w:rsidP="00694881">
      <w:pPr>
        <w:rPr>
          <w:szCs w:val="72"/>
        </w:rPr>
      </w:pPr>
      <w:r>
        <w:rPr>
          <w:szCs w:val="20"/>
        </w:rPr>
        <w:t xml:space="preserve">            </w:t>
      </w:r>
      <w:r w:rsidRPr="0023317E">
        <w:rPr>
          <w:szCs w:val="20"/>
        </w:rPr>
        <w:t>СП 131.13330.</w:t>
      </w:r>
      <w:r w:rsidRPr="0023317E">
        <w:t>2020 «</w:t>
      </w:r>
      <w:r w:rsidRPr="0023317E">
        <w:rPr>
          <w:szCs w:val="20"/>
        </w:rPr>
        <w:t>СНиП 23-01-99*</w:t>
      </w:r>
      <w:r w:rsidRPr="0023317E">
        <w:t xml:space="preserve"> </w:t>
      </w:r>
      <w:r w:rsidRPr="0023317E">
        <w:rPr>
          <w:szCs w:val="20"/>
        </w:rPr>
        <w:t>Строительная климато</w:t>
      </w:r>
      <w:r>
        <w:rPr>
          <w:szCs w:val="20"/>
        </w:rPr>
        <w:t>логия</w:t>
      </w:r>
    </w:p>
    <w:p w:rsidR="00694881" w:rsidRPr="003504C4" w:rsidRDefault="00694881" w:rsidP="00694881">
      <w:pPr>
        <w:widowControl w:val="0"/>
        <w:shd w:val="clear" w:color="auto" w:fill="FFFFFF"/>
        <w:autoSpaceDE w:val="0"/>
        <w:autoSpaceDN w:val="0"/>
        <w:adjustRightInd w:val="0"/>
        <w:rPr>
          <w:color w:val="000000"/>
          <w:sz w:val="28"/>
          <w:szCs w:val="28"/>
        </w:rPr>
      </w:pPr>
    </w:p>
    <w:p w:rsidR="00694881" w:rsidRPr="002F2AD0" w:rsidRDefault="00694881" w:rsidP="006A6F06">
      <w:pPr>
        <w:pStyle w:val="ConsPlusNormal"/>
        <w:widowControl/>
        <w:ind w:firstLine="540"/>
        <w:jc w:val="both"/>
        <w:rPr>
          <w:rFonts w:ascii="Times New Roman" w:hAnsi="Times New Roman" w:cs="Times New Roman"/>
          <w:sz w:val="28"/>
          <w:szCs w:val="28"/>
        </w:rPr>
      </w:pPr>
    </w:p>
    <w:sectPr w:rsidR="00694881" w:rsidRPr="002F2AD0" w:rsidSect="00BC4C8D">
      <w:footerReference w:type="even" r:id="rId10"/>
      <w:footerReference w:type="default" r:id="rId11"/>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E9" w:rsidRDefault="00CF25E9">
      <w:r>
        <w:separator/>
      </w:r>
    </w:p>
  </w:endnote>
  <w:endnote w:type="continuationSeparator" w:id="0">
    <w:p w:rsidR="00CF25E9" w:rsidRDefault="00CF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81" w:rsidRDefault="00394007" w:rsidP="005623A5">
    <w:pPr>
      <w:pStyle w:val="aa"/>
      <w:tabs>
        <w:tab w:val="clear" w:pos="9355"/>
        <w:tab w:val="left" w:pos="6463"/>
        <w:tab w:val="right" w:pos="9639"/>
        <w:tab w:val="right" w:pos="14714"/>
      </w:tabs>
      <w:ind w:right="-2"/>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10160</wp:posOffset>
              </wp:positionH>
              <wp:positionV relativeFrom="paragraph">
                <wp:posOffset>6075680</wp:posOffset>
              </wp:positionV>
              <wp:extent cx="6347460" cy="307340"/>
              <wp:effectExtent l="0" t="0" r="34290"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881" w:rsidRPr="00FB1DBD" w:rsidRDefault="00694881" w:rsidP="005623A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523" o:spid="_x0000_s1026" style="position:absolute;left:0;text-align:left;margin-left:.8pt;margin-top:478.4pt;width:499.8pt;height:24.2pt;z-index:-251658240"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rqAMAABk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">
              <v:rect id="Rectangle 524" o:spid="_x0000_s1027" style="position:absolute;left:10836;top:15195;width:44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" fillcolor="#0070c0" stroked="f">
                <v:textbox>
                  <w:txbxContent>
                    <w:p w:rsidR="00694881" w:rsidRPr="00FB1DBD" w:rsidRDefault="00694881" w:rsidP="005623A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" strokecolor="#0070c0" strokeweight="2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E9" w:rsidRDefault="00CF25E9" w:rsidP="00BC4C8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25E9" w:rsidRDefault="00CF25E9" w:rsidP="00BC4C8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E9" w:rsidRDefault="00CF25E9" w:rsidP="00BC4C8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1771F">
      <w:rPr>
        <w:rStyle w:val="ac"/>
        <w:noProof/>
      </w:rPr>
      <w:t>13</w:t>
    </w:r>
    <w:r>
      <w:rPr>
        <w:rStyle w:val="ac"/>
      </w:rPr>
      <w:fldChar w:fldCharType="end"/>
    </w:r>
  </w:p>
  <w:p w:rsidR="00CF25E9" w:rsidRDefault="00CF25E9" w:rsidP="00BC4C8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E9" w:rsidRDefault="00CF25E9">
      <w:r>
        <w:separator/>
      </w:r>
    </w:p>
  </w:footnote>
  <w:footnote w:type="continuationSeparator" w:id="0">
    <w:p w:rsidR="00CF25E9" w:rsidRDefault="00CF2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854"/>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31162"/>
    <w:multiLevelType w:val="hybridMultilevel"/>
    <w:tmpl w:val="1A2C867E"/>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A04068"/>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F4D76"/>
    <w:multiLevelType w:val="hybridMultilevel"/>
    <w:tmpl w:val="52AA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82809"/>
    <w:multiLevelType w:val="hybridMultilevel"/>
    <w:tmpl w:val="D8224902"/>
    <w:lvl w:ilvl="0" w:tplc="4802FC4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670F7"/>
    <w:multiLevelType w:val="multilevel"/>
    <w:tmpl w:val="4B14C66A"/>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sz w:val="26"/>
        <w:szCs w:val="26"/>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20103A1A"/>
    <w:multiLevelType w:val="hybridMultilevel"/>
    <w:tmpl w:val="4CF26EFE"/>
    <w:lvl w:ilvl="0" w:tplc="E71A546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22241"/>
    <w:multiLevelType w:val="hybridMultilevel"/>
    <w:tmpl w:val="232250B2"/>
    <w:lvl w:ilvl="0" w:tplc="F0081C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72C91"/>
    <w:multiLevelType w:val="multilevel"/>
    <w:tmpl w:val="C2BE9410"/>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2BF33BFE"/>
    <w:multiLevelType w:val="multilevel"/>
    <w:tmpl w:val="68A030EA"/>
    <w:lvl w:ilvl="0">
      <w:start w:val="1"/>
      <w:numFmt w:val="decimal"/>
      <w:lvlText w:val="%1)"/>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003B4"/>
    <w:multiLevelType w:val="hybridMultilevel"/>
    <w:tmpl w:val="86A83D56"/>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B590A05"/>
    <w:multiLevelType w:val="multilevel"/>
    <w:tmpl w:val="2F52EAFA"/>
    <w:lvl w:ilvl="0">
      <w:start w:val="1"/>
      <w:numFmt w:val="bullet"/>
      <w:lvlText w:val="-"/>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540CF"/>
    <w:multiLevelType w:val="hybridMultilevel"/>
    <w:tmpl w:val="725473FE"/>
    <w:lvl w:ilvl="0" w:tplc="04190005">
      <w:start w:val="1"/>
      <w:numFmt w:val="bullet"/>
      <w:lvlText w:val=""/>
      <w:lvlJc w:val="left"/>
      <w:pPr>
        <w:tabs>
          <w:tab w:val="num" w:pos="1320"/>
        </w:tabs>
        <w:ind w:left="1320" w:hanging="360"/>
      </w:pPr>
      <w:rPr>
        <w:rFonts w:ascii="Wingdings" w:hAnsi="Wingdings" w:hint="default"/>
      </w:rPr>
    </w:lvl>
    <w:lvl w:ilvl="1" w:tplc="204A2362">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EB617C3"/>
    <w:multiLevelType w:val="multilevel"/>
    <w:tmpl w:val="1CF424A6"/>
    <w:lvl w:ilvl="0">
      <w:start w:val="1"/>
      <w:numFmt w:val="decimal"/>
      <w:lvlText w:val="%1"/>
      <w:lvlJc w:val="left"/>
      <w:pPr>
        <w:ind w:left="432" w:hanging="432"/>
      </w:pPr>
      <w:rPr>
        <w:rFonts w:hint="default"/>
      </w:rPr>
    </w:lvl>
    <w:lvl w:ilvl="1">
      <w:start w:val="1"/>
      <w:numFmt w:val="decimal"/>
      <w:lvlText w:val="%1.%2"/>
      <w:lvlJc w:val="left"/>
      <w:pPr>
        <w:ind w:left="4121" w:hanging="576"/>
      </w:pPr>
      <w:rPr>
        <w:rFonts w:hint="default"/>
        <w:b/>
        <w:sz w:val="28"/>
        <w:szCs w:val="28"/>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12C6F4C"/>
    <w:multiLevelType w:val="multilevel"/>
    <w:tmpl w:val="CA6E98E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288" w:hanging="720"/>
      </w:pPr>
      <w:rPr>
        <w:rFonts w:hint="default"/>
        <w:sz w:val="26"/>
        <w:szCs w:val="26"/>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443C70D9"/>
    <w:multiLevelType w:val="hybridMultilevel"/>
    <w:tmpl w:val="077C99CA"/>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BE60385"/>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85F85"/>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64026"/>
    <w:multiLevelType w:val="hybridMultilevel"/>
    <w:tmpl w:val="4CF24C30"/>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AC91673"/>
    <w:multiLevelType w:val="multilevel"/>
    <w:tmpl w:val="6D188932"/>
    <w:lvl w:ilvl="0">
      <w:start w:val="1"/>
      <w:numFmt w:val="decimal"/>
      <w:lvlText w:val="%1."/>
      <w:lvlJc w:val="left"/>
      <w:pPr>
        <w:ind w:left="780" w:hanging="4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C1843B7"/>
    <w:multiLevelType w:val="hybridMultilevel"/>
    <w:tmpl w:val="FC2E3D1A"/>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D2236A7"/>
    <w:multiLevelType w:val="hybridMultilevel"/>
    <w:tmpl w:val="F26A917E"/>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36D237D"/>
    <w:multiLevelType w:val="multilevel"/>
    <w:tmpl w:val="B6EAB286"/>
    <w:lvl w:ilvl="0">
      <w:start w:val="1"/>
      <w:numFmt w:val="bullet"/>
      <w:pStyle w:val="a0"/>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73946EC"/>
    <w:multiLevelType w:val="hybridMultilevel"/>
    <w:tmpl w:val="FC02685C"/>
    <w:lvl w:ilvl="0" w:tplc="204A2362">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4">
    <w:nsid w:val="6BD81DC8"/>
    <w:multiLevelType w:val="hybridMultilevel"/>
    <w:tmpl w:val="58E02564"/>
    <w:lvl w:ilvl="0" w:tplc="D5E0AE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1AE6A1A"/>
    <w:multiLevelType w:val="hybridMultilevel"/>
    <w:tmpl w:val="794A78A2"/>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4897F5A"/>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0"/>
  </w:num>
  <w:num w:numId="5">
    <w:abstractNumId w:val="3"/>
  </w:num>
  <w:num w:numId="6">
    <w:abstractNumId w:val="12"/>
  </w:num>
  <w:num w:numId="7">
    <w:abstractNumId w:val="26"/>
  </w:num>
  <w:num w:numId="8">
    <w:abstractNumId w:val="2"/>
  </w:num>
  <w:num w:numId="9">
    <w:abstractNumId w:val="16"/>
  </w:num>
  <w:num w:numId="10">
    <w:abstractNumId w:val="17"/>
  </w:num>
  <w:num w:numId="11">
    <w:abstractNumId w:val="23"/>
  </w:num>
  <w:num w:numId="12">
    <w:abstractNumId w:val="6"/>
  </w:num>
  <w:num w:numId="13">
    <w:abstractNumId w:val="21"/>
  </w:num>
  <w:num w:numId="14">
    <w:abstractNumId w:val="20"/>
  </w:num>
  <w:num w:numId="15">
    <w:abstractNumId w:val="15"/>
  </w:num>
  <w:num w:numId="16">
    <w:abstractNumId w:val="10"/>
  </w:num>
  <w:num w:numId="17">
    <w:abstractNumId w:val="18"/>
  </w:num>
  <w:num w:numId="18">
    <w:abstractNumId w:val="25"/>
  </w:num>
  <w:num w:numId="19">
    <w:abstractNumId w:val="1"/>
  </w:num>
  <w:num w:numId="20">
    <w:abstractNumId w:val="11"/>
  </w:num>
  <w:num w:numId="21">
    <w:abstractNumId w:val="9"/>
  </w:num>
  <w:num w:numId="22">
    <w:abstractNumId w:val="22"/>
  </w:num>
  <w:num w:numId="23">
    <w:abstractNumId w:val="13"/>
  </w:num>
  <w:num w:numId="24">
    <w:abstractNumId w:val="4"/>
  </w:num>
  <w:num w:numId="25">
    <w:abstractNumId w:val="1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5E"/>
    <w:rsid w:val="00032F41"/>
    <w:rsid w:val="00041C34"/>
    <w:rsid w:val="00062BD2"/>
    <w:rsid w:val="00070676"/>
    <w:rsid w:val="00076420"/>
    <w:rsid w:val="0007667C"/>
    <w:rsid w:val="000918D9"/>
    <w:rsid w:val="000953DE"/>
    <w:rsid w:val="000B2EBF"/>
    <w:rsid w:val="000C2845"/>
    <w:rsid w:val="000F272A"/>
    <w:rsid w:val="00100D0E"/>
    <w:rsid w:val="001163FD"/>
    <w:rsid w:val="001251CA"/>
    <w:rsid w:val="0012585E"/>
    <w:rsid w:val="001311C2"/>
    <w:rsid w:val="001364FF"/>
    <w:rsid w:val="00145DF6"/>
    <w:rsid w:val="001553C0"/>
    <w:rsid w:val="001A5C36"/>
    <w:rsid w:val="001B5DB6"/>
    <w:rsid w:val="001C184A"/>
    <w:rsid w:val="001D07F0"/>
    <w:rsid w:val="001E1BDE"/>
    <w:rsid w:val="001F4BF9"/>
    <w:rsid w:val="0020474B"/>
    <w:rsid w:val="002246C5"/>
    <w:rsid w:val="00242854"/>
    <w:rsid w:val="00252635"/>
    <w:rsid w:val="00260271"/>
    <w:rsid w:val="002603FC"/>
    <w:rsid w:val="00261AD2"/>
    <w:rsid w:val="002622DB"/>
    <w:rsid w:val="00263099"/>
    <w:rsid w:val="002661E7"/>
    <w:rsid w:val="0028196C"/>
    <w:rsid w:val="0028397B"/>
    <w:rsid w:val="00285C7C"/>
    <w:rsid w:val="002A058B"/>
    <w:rsid w:val="002A1CA6"/>
    <w:rsid w:val="002A2CF6"/>
    <w:rsid w:val="002B2208"/>
    <w:rsid w:val="002C1973"/>
    <w:rsid w:val="002C2A9B"/>
    <w:rsid w:val="002F10D1"/>
    <w:rsid w:val="002F3079"/>
    <w:rsid w:val="0032101D"/>
    <w:rsid w:val="0033221F"/>
    <w:rsid w:val="00352F58"/>
    <w:rsid w:val="00364195"/>
    <w:rsid w:val="00394007"/>
    <w:rsid w:val="00394BF1"/>
    <w:rsid w:val="003A3AF4"/>
    <w:rsid w:val="003B08A2"/>
    <w:rsid w:val="003D3EA9"/>
    <w:rsid w:val="003D4DD0"/>
    <w:rsid w:val="003E4053"/>
    <w:rsid w:val="003E74F4"/>
    <w:rsid w:val="0041295E"/>
    <w:rsid w:val="0042059B"/>
    <w:rsid w:val="00422F84"/>
    <w:rsid w:val="00441E90"/>
    <w:rsid w:val="00442B15"/>
    <w:rsid w:val="00454301"/>
    <w:rsid w:val="004574A3"/>
    <w:rsid w:val="0045777C"/>
    <w:rsid w:val="004D1F92"/>
    <w:rsid w:val="00501CE3"/>
    <w:rsid w:val="005111F2"/>
    <w:rsid w:val="005161E7"/>
    <w:rsid w:val="00517CF1"/>
    <w:rsid w:val="0052601D"/>
    <w:rsid w:val="005343C6"/>
    <w:rsid w:val="00537516"/>
    <w:rsid w:val="00545F42"/>
    <w:rsid w:val="00557C33"/>
    <w:rsid w:val="00562AE7"/>
    <w:rsid w:val="00562D17"/>
    <w:rsid w:val="0058059F"/>
    <w:rsid w:val="005926A6"/>
    <w:rsid w:val="00593F63"/>
    <w:rsid w:val="005B64ED"/>
    <w:rsid w:val="005B72BD"/>
    <w:rsid w:val="005D1FB2"/>
    <w:rsid w:val="005D341D"/>
    <w:rsid w:val="005F6EC6"/>
    <w:rsid w:val="00612C61"/>
    <w:rsid w:val="00614325"/>
    <w:rsid w:val="00636C29"/>
    <w:rsid w:val="00640DAE"/>
    <w:rsid w:val="006610F6"/>
    <w:rsid w:val="00694881"/>
    <w:rsid w:val="006A6798"/>
    <w:rsid w:val="006A6F06"/>
    <w:rsid w:val="006A7004"/>
    <w:rsid w:val="006C79AF"/>
    <w:rsid w:val="006D3B4E"/>
    <w:rsid w:val="006F3B66"/>
    <w:rsid w:val="00702177"/>
    <w:rsid w:val="007023C5"/>
    <w:rsid w:val="00730C67"/>
    <w:rsid w:val="00741689"/>
    <w:rsid w:val="00753277"/>
    <w:rsid w:val="00780506"/>
    <w:rsid w:val="007A2C3A"/>
    <w:rsid w:val="007B2FAF"/>
    <w:rsid w:val="007D20B2"/>
    <w:rsid w:val="007F6839"/>
    <w:rsid w:val="00805C52"/>
    <w:rsid w:val="00822E3C"/>
    <w:rsid w:val="0082305D"/>
    <w:rsid w:val="00823B3F"/>
    <w:rsid w:val="00843A4B"/>
    <w:rsid w:val="0085137B"/>
    <w:rsid w:val="00862FD9"/>
    <w:rsid w:val="00873334"/>
    <w:rsid w:val="008777E7"/>
    <w:rsid w:val="00881691"/>
    <w:rsid w:val="00882BE8"/>
    <w:rsid w:val="00892072"/>
    <w:rsid w:val="008928BE"/>
    <w:rsid w:val="008B1EBB"/>
    <w:rsid w:val="008C3D6C"/>
    <w:rsid w:val="00914401"/>
    <w:rsid w:val="00921C6D"/>
    <w:rsid w:val="00934435"/>
    <w:rsid w:val="009364C3"/>
    <w:rsid w:val="00944CBA"/>
    <w:rsid w:val="00946AD4"/>
    <w:rsid w:val="00956E02"/>
    <w:rsid w:val="009775D4"/>
    <w:rsid w:val="009933D2"/>
    <w:rsid w:val="00994D86"/>
    <w:rsid w:val="009970C7"/>
    <w:rsid w:val="009D04A3"/>
    <w:rsid w:val="009D3691"/>
    <w:rsid w:val="00A75FE1"/>
    <w:rsid w:val="00AC0D06"/>
    <w:rsid w:val="00AC7E2A"/>
    <w:rsid w:val="00AD12D5"/>
    <w:rsid w:val="00AF3897"/>
    <w:rsid w:val="00AF4C38"/>
    <w:rsid w:val="00AF79F9"/>
    <w:rsid w:val="00B10765"/>
    <w:rsid w:val="00B16E6E"/>
    <w:rsid w:val="00B452BC"/>
    <w:rsid w:val="00B469A3"/>
    <w:rsid w:val="00B47BE7"/>
    <w:rsid w:val="00B634E4"/>
    <w:rsid w:val="00B63C59"/>
    <w:rsid w:val="00B743FB"/>
    <w:rsid w:val="00B86180"/>
    <w:rsid w:val="00B9542A"/>
    <w:rsid w:val="00BB0D97"/>
    <w:rsid w:val="00BC2E97"/>
    <w:rsid w:val="00BC4C8D"/>
    <w:rsid w:val="00BF1E61"/>
    <w:rsid w:val="00C1771F"/>
    <w:rsid w:val="00C317DD"/>
    <w:rsid w:val="00C34E14"/>
    <w:rsid w:val="00C44F73"/>
    <w:rsid w:val="00C50093"/>
    <w:rsid w:val="00C551FD"/>
    <w:rsid w:val="00C61264"/>
    <w:rsid w:val="00C668E1"/>
    <w:rsid w:val="00C70AE3"/>
    <w:rsid w:val="00C96727"/>
    <w:rsid w:val="00CA3FA3"/>
    <w:rsid w:val="00CB1F6D"/>
    <w:rsid w:val="00CB7A0D"/>
    <w:rsid w:val="00CC4A47"/>
    <w:rsid w:val="00CC6203"/>
    <w:rsid w:val="00CE2EBF"/>
    <w:rsid w:val="00CF1F52"/>
    <w:rsid w:val="00CF25E9"/>
    <w:rsid w:val="00D022E7"/>
    <w:rsid w:val="00D06F41"/>
    <w:rsid w:val="00D10521"/>
    <w:rsid w:val="00D106DE"/>
    <w:rsid w:val="00D3100A"/>
    <w:rsid w:val="00D51904"/>
    <w:rsid w:val="00D90307"/>
    <w:rsid w:val="00D92811"/>
    <w:rsid w:val="00DC6595"/>
    <w:rsid w:val="00E0724B"/>
    <w:rsid w:val="00E436CD"/>
    <w:rsid w:val="00E537DE"/>
    <w:rsid w:val="00E61D8E"/>
    <w:rsid w:val="00E66803"/>
    <w:rsid w:val="00E72359"/>
    <w:rsid w:val="00F015DF"/>
    <w:rsid w:val="00F05C88"/>
    <w:rsid w:val="00F22169"/>
    <w:rsid w:val="00F30A42"/>
    <w:rsid w:val="00F34EE7"/>
    <w:rsid w:val="00F77D5A"/>
    <w:rsid w:val="00F819F0"/>
    <w:rsid w:val="00FA58F4"/>
    <w:rsid w:val="00FB3D0B"/>
    <w:rsid w:val="00FC034F"/>
    <w:rsid w:val="00FC5616"/>
    <w:rsid w:val="00FD1362"/>
    <w:rsid w:val="00FE358D"/>
    <w:rsid w:val="00FF1D51"/>
    <w:rsid w:val="00FF4BA4"/>
    <w:rsid w:val="00FF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29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uiPriority w:val="9"/>
    <w:qFormat/>
    <w:rsid w:val="006948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948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semiHidden/>
    <w:unhideWhenUsed/>
    <w:qFormat/>
    <w:rsid w:val="00694881"/>
    <w:pPr>
      <w:keepNext/>
      <w:suppressAutoHyphens w:val="0"/>
      <w:spacing w:before="240" w:after="60"/>
      <w:outlineLvl w:val="2"/>
    </w:pPr>
    <w:rPr>
      <w:rFonts w:ascii="Calibri Light" w:hAnsi="Calibri Light"/>
      <w:b/>
      <w:bCs/>
      <w:sz w:val="26"/>
      <w:szCs w:val="26"/>
      <w:lang w:eastAsia="ru-RU"/>
    </w:rPr>
  </w:style>
  <w:style w:type="paragraph" w:styleId="4">
    <w:name w:val="heading 4"/>
    <w:basedOn w:val="a1"/>
    <w:next w:val="a1"/>
    <w:link w:val="40"/>
    <w:qFormat/>
    <w:rsid w:val="006A6F06"/>
    <w:pPr>
      <w:keepNext/>
      <w:suppressAutoHyphens w:val="0"/>
      <w:outlineLvl w:val="3"/>
    </w:pPr>
    <w:rPr>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1295E"/>
    <w:rPr>
      <w:rFonts w:ascii="Segoe UI" w:hAnsi="Segoe UI" w:cs="Segoe UI"/>
      <w:sz w:val="18"/>
      <w:szCs w:val="18"/>
    </w:rPr>
  </w:style>
  <w:style w:type="character" w:customStyle="1" w:styleId="a6">
    <w:name w:val="Текст выноски Знак"/>
    <w:basedOn w:val="a2"/>
    <w:link w:val="a5"/>
    <w:uiPriority w:val="99"/>
    <w:semiHidden/>
    <w:rsid w:val="0041295E"/>
    <w:rPr>
      <w:rFonts w:ascii="Segoe UI" w:eastAsia="Times New Roman" w:hAnsi="Segoe UI" w:cs="Segoe UI"/>
      <w:sz w:val="18"/>
      <w:szCs w:val="18"/>
      <w:lang w:eastAsia="ar-SA"/>
    </w:rPr>
  </w:style>
  <w:style w:type="paragraph" w:styleId="a7">
    <w:name w:val="List Paragraph"/>
    <w:basedOn w:val="a1"/>
    <w:uiPriority w:val="34"/>
    <w:qFormat/>
    <w:rsid w:val="00AD12D5"/>
    <w:pPr>
      <w:ind w:left="720"/>
      <w:contextualSpacing/>
    </w:pPr>
  </w:style>
  <w:style w:type="character" w:styleId="a8">
    <w:name w:val="Emphasis"/>
    <w:basedOn w:val="a2"/>
    <w:uiPriority w:val="20"/>
    <w:qFormat/>
    <w:rsid w:val="00442B15"/>
    <w:rPr>
      <w:i/>
      <w:iCs/>
    </w:rPr>
  </w:style>
  <w:style w:type="paragraph" w:customStyle="1" w:styleId="ConsPlusNormal">
    <w:name w:val="ConsPlusNormal"/>
    <w:link w:val="ConsPlusNormal0"/>
    <w:qFormat/>
    <w:rsid w:val="0003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Базовый"/>
    <w:rsid w:val="005B72BD"/>
    <w:pPr>
      <w:tabs>
        <w:tab w:val="left" w:pos="708"/>
      </w:tabs>
      <w:suppressAutoHyphens/>
      <w:spacing w:after="200" w:line="276" w:lineRule="auto"/>
    </w:pPr>
    <w:rPr>
      <w:rFonts w:ascii="Times New Roman" w:eastAsia="Lucida Sans Unicode" w:hAnsi="Times New Roman"/>
      <w:sz w:val="28"/>
    </w:rPr>
  </w:style>
  <w:style w:type="character" w:customStyle="1" w:styleId="40">
    <w:name w:val="Заголовок 4 Знак"/>
    <w:basedOn w:val="a2"/>
    <w:link w:val="4"/>
    <w:rsid w:val="006A6F06"/>
    <w:rPr>
      <w:rFonts w:ascii="Times New Roman" w:eastAsia="Times New Roman" w:hAnsi="Times New Roman" w:cs="Times New Roman"/>
      <w:b/>
      <w:sz w:val="28"/>
      <w:szCs w:val="20"/>
      <w:lang w:eastAsia="ru-RU"/>
    </w:rPr>
  </w:style>
  <w:style w:type="paragraph" w:customStyle="1" w:styleId="ConsPlusTitle">
    <w:name w:val="ConsPlusTitle"/>
    <w:rsid w:val="006A6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aliases w:val=" Знак, Знак6,Знак,Знак6, Знак14"/>
    <w:basedOn w:val="a1"/>
    <w:link w:val="ab"/>
    <w:uiPriority w:val="99"/>
    <w:rsid w:val="006A6F06"/>
    <w:pPr>
      <w:tabs>
        <w:tab w:val="center" w:pos="4677"/>
        <w:tab w:val="right" w:pos="9355"/>
      </w:tabs>
      <w:suppressAutoHyphens w:val="0"/>
    </w:pPr>
    <w:rPr>
      <w:lang w:eastAsia="ru-RU"/>
    </w:rPr>
  </w:style>
  <w:style w:type="character" w:customStyle="1" w:styleId="ab">
    <w:name w:val="Нижний колонтитул Знак"/>
    <w:aliases w:val=" Знак Знак, Знак6 Знак,Знак Знак,Знак6 Знак, Знак14 Знак"/>
    <w:basedOn w:val="a2"/>
    <w:link w:val="aa"/>
    <w:uiPriority w:val="99"/>
    <w:rsid w:val="006A6F06"/>
    <w:rPr>
      <w:rFonts w:ascii="Times New Roman" w:eastAsia="Times New Roman" w:hAnsi="Times New Roman" w:cs="Times New Roman"/>
      <w:sz w:val="24"/>
      <w:szCs w:val="24"/>
      <w:lang w:eastAsia="ru-RU"/>
    </w:rPr>
  </w:style>
  <w:style w:type="character" w:styleId="ac">
    <w:name w:val="page number"/>
    <w:basedOn w:val="a2"/>
    <w:rsid w:val="006A6F06"/>
  </w:style>
  <w:style w:type="table" w:customStyle="1" w:styleId="11">
    <w:name w:val="Сетка таблицы1"/>
    <w:basedOn w:val="a3"/>
    <w:next w:val="ad"/>
    <w:uiPriority w:val="59"/>
    <w:rsid w:val="003A3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3"/>
    <w:uiPriority w:val="39"/>
    <w:rsid w:val="003A3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C4C8D"/>
    <w:pPr>
      <w:spacing w:after="0" w:line="240" w:lineRule="auto"/>
    </w:pPr>
  </w:style>
  <w:style w:type="paragraph" w:styleId="af">
    <w:name w:val="header"/>
    <w:basedOn w:val="a1"/>
    <w:link w:val="af0"/>
    <w:uiPriority w:val="99"/>
    <w:unhideWhenUsed/>
    <w:rsid w:val="00946AD4"/>
    <w:pPr>
      <w:tabs>
        <w:tab w:val="center" w:pos="4677"/>
        <w:tab w:val="right" w:pos="9355"/>
      </w:tabs>
    </w:pPr>
  </w:style>
  <w:style w:type="character" w:customStyle="1" w:styleId="af0">
    <w:name w:val="Верхний колонтитул Знак"/>
    <w:basedOn w:val="a2"/>
    <w:link w:val="af"/>
    <w:uiPriority w:val="99"/>
    <w:rsid w:val="00946AD4"/>
    <w:rPr>
      <w:rFonts w:ascii="Times New Roman" w:eastAsia="Times New Roman" w:hAnsi="Times New Roman" w:cs="Times New Roman"/>
      <w:sz w:val="24"/>
      <w:szCs w:val="24"/>
      <w:lang w:eastAsia="ar-SA"/>
    </w:rPr>
  </w:style>
  <w:style w:type="character" w:styleId="af1">
    <w:name w:val="Hyperlink"/>
    <w:basedOn w:val="a2"/>
    <w:uiPriority w:val="99"/>
    <w:semiHidden/>
    <w:unhideWhenUsed/>
    <w:rsid w:val="00C96727"/>
    <w:rPr>
      <w:color w:val="0000FF"/>
      <w:u w:val="single"/>
    </w:rPr>
  </w:style>
  <w:style w:type="paragraph" w:customStyle="1" w:styleId="s1">
    <w:name w:val="s_1"/>
    <w:basedOn w:val="a1"/>
    <w:rsid w:val="00537516"/>
    <w:pPr>
      <w:suppressAutoHyphens w:val="0"/>
      <w:spacing w:before="100" w:beforeAutospacing="1" w:after="100" w:afterAutospacing="1"/>
    </w:pPr>
    <w:rPr>
      <w:lang w:eastAsia="ru-RU"/>
    </w:rPr>
  </w:style>
  <w:style w:type="character" w:customStyle="1" w:styleId="af2">
    <w:name w:val="Основной текст_"/>
    <w:basedOn w:val="a2"/>
    <w:link w:val="41"/>
    <w:rsid w:val="00364195"/>
    <w:rPr>
      <w:rFonts w:ascii="Arial" w:eastAsia="Arial" w:hAnsi="Arial" w:cs="Arial"/>
      <w:spacing w:val="-1"/>
      <w:sz w:val="26"/>
      <w:szCs w:val="26"/>
      <w:shd w:val="clear" w:color="auto" w:fill="FFFFFF"/>
    </w:rPr>
  </w:style>
  <w:style w:type="paragraph" w:customStyle="1" w:styleId="41">
    <w:name w:val="Основной текст4"/>
    <w:basedOn w:val="a1"/>
    <w:link w:val="af2"/>
    <w:rsid w:val="00364195"/>
    <w:pPr>
      <w:widowControl w:val="0"/>
      <w:shd w:val="clear" w:color="auto" w:fill="FFFFFF"/>
      <w:suppressAutoHyphens w:val="0"/>
      <w:spacing w:line="691" w:lineRule="exact"/>
      <w:jc w:val="both"/>
    </w:pPr>
    <w:rPr>
      <w:rFonts w:ascii="Arial" w:eastAsia="Arial" w:hAnsi="Arial" w:cs="Arial"/>
      <w:spacing w:val="-1"/>
      <w:sz w:val="26"/>
      <w:szCs w:val="26"/>
      <w:lang w:eastAsia="en-US"/>
    </w:rPr>
  </w:style>
  <w:style w:type="character" w:customStyle="1" w:styleId="21">
    <w:name w:val="Основной текст (2)_"/>
    <w:basedOn w:val="a2"/>
    <w:link w:val="22"/>
    <w:rsid w:val="0032101D"/>
    <w:rPr>
      <w:rFonts w:ascii="Arial" w:eastAsia="Arial" w:hAnsi="Arial" w:cs="Arial"/>
      <w:b/>
      <w:bCs/>
      <w:spacing w:val="4"/>
      <w:sz w:val="28"/>
      <w:szCs w:val="28"/>
      <w:shd w:val="clear" w:color="auto" w:fill="FFFFFF"/>
    </w:rPr>
  </w:style>
  <w:style w:type="paragraph" w:customStyle="1" w:styleId="22">
    <w:name w:val="Основной текст (2)"/>
    <w:basedOn w:val="a1"/>
    <w:link w:val="21"/>
    <w:rsid w:val="0032101D"/>
    <w:pPr>
      <w:widowControl w:val="0"/>
      <w:shd w:val="clear" w:color="auto" w:fill="FFFFFF"/>
      <w:suppressAutoHyphens w:val="0"/>
      <w:spacing w:before="1020" w:line="0" w:lineRule="atLeast"/>
    </w:pPr>
    <w:rPr>
      <w:rFonts w:ascii="Arial" w:eastAsia="Arial" w:hAnsi="Arial" w:cs="Arial"/>
      <w:b/>
      <w:bCs/>
      <w:spacing w:val="4"/>
      <w:sz w:val="28"/>
      <w:szCs w:val="28"/>
      <w:lang w:eastAsia="en-US"/>
    </w:rPr>
  </w:style>
  <w:style w:type="character" w:customStyle="1" w:styleId="23">
    <w:name w:val="Заголовок №2_"/>
    <w:basedOn w:val="a2"/>
    <w:link w:val="24"/>
    <w:rsid w:val="0032101D"/>
    <w:rPr>
      <w:rFonts w:ascii="Arial" w:eastAsia="Arial" w:hAnsi="Arial" w:cs="Arial"/>
      <w:b/>
      <w:bCs/>
      <w:spacing w:val="4"/>
      <w:sz w:val="28"/>
      <w:szCs w:val="28"/>
      <w:shd w:val="clear" w:color="auto" w:fill="FFFFFF"/>
    </w:rPr>
  </w:style>
  <w:style w:type="paragraph" w:customStyle="1" w:styleId="24">
    <w:name w:val="Заголовок №2"/>
    <w:basedOn w:val="a1"/>
    <w:link w:val="23"/>
    <w:rsid w:val="0032101D"/>
    <w:pPr>
      <w:widowControl w:val="0"/>
      <w:shd w:val="clear" w:color="auto" w:fill="FFFFFF"/>
      <w:suppressAutoHyphens w:val="0"/>
      <w:spacing w:before="360" w:line="0" w:lineRule="atLeast"/>
      <w:jc w:val="both"/>
      <w:outlineLvl w:val="1"/>
    </w:pPr>
    <w:rPr>
      <w:rFonts w:ascii="Arial" w:eastAsia="Arial" w:hAnsi="Arial" w:cs="Arial"/>
      <w:b/>
      <w:bCs/>
      <w:spacing w:val="4"/>
      <w:sz w:val="28"/>
      <w:szCs w:val="28"/>
      <w:lang w:eastAsia="en-US"/>
    </w:rPr>
  </w:style>
  <w:style w:type="character" w:customStyle="1" w:styleId="31">
    <w:name w:val="Основной текст3"/>
    <w:basedOn w:val="af2"/>
    <w:rsid w:val="0032101D"/>
    <w:rPr>
      <w:rFonts w:ascii="Arial" w:eastAsia="Arial" w:hAnsi="Arial" w:cs="Arial"/>
      <w:b w:val="0"/>
      <w:bCs w:val="0"/>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msonospacing0">
    <w:name w:val="msonospacing"/>
    <w:basedOn w:val="a1"/>
    <w:rsid w:val="00394BF1"/>
    <w:pPr>
      <w:spacing w:before="280" w:after="280"/>
    </w:pPr>
  </w:style>
  <w:style w:type="character" w:customStyle="1" w:styleId="10">
    <w:name w:val="Заголовок 1 Знак"/>
    <w:basedOn w:val="a2"/>
    <w:link w:val="1"/>
    <w:uiPriority w:val="9"/>
    <w:rsid w:val="00694881"/>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2"/>
    <w:link w:val="2"/>
    <w:uiPriority w:val="9"/>
    <w:semiHidden/>
    <w:rsid w:val="00694881"/>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2"/>
    <w:link w:val="3"/>
    <w:semiHidden/>
    <w:rsid w:val="00694881"/>
    <w:rPr>
      <w:rFonts w:ascii="Calibri Light" w:eastAsia="Times New Roman" w:hAnsi="Calibri Light" w:cs="Times New Roman"/>
      <w:b/>
      <w:bCs/>
      <w:sz w:val="26"/>
      <w:szCs w:val="26"/>
      <w:lang w:eastAsia="ru-RU"/>
    </w:rPr>
  </w:style>
  <w:style w:type="paragraph" w:customStyle="1" w:styleId="af3">
    <w:name w:val="Абзац"/>
    <w:basedOn w:val="a1"/>
    <w:link w:val="af4"/>
    <w:qFormat/>
    <w:rsid w:val="00694881"/>
    <w:pPr>
      <w:suppressAutoHyphens w:val="0"/>
      <w:spacing w:before="120" w:after="60"/>
      <w:ind w:firstLine="567"/>
      <w:jc w:val="both"/>
    </w:pPr>
    <w:rPr>
      <w:lang w:val="x-none" w:eastAsia="x-none"/>
    </w:rPr>
  </w:style>
  <w:style w:type="character" w:customStyle="1" w:styleId="af4">
    <w:name w:val="Абзац Знак"/>
    <w:link w:val="af3"/>
    <w:qFormat/>
    <w:rsid w:val="00694881"/>
    <w:rPr>
      <w:rFonts w:ascii="Times New Roman" w:eastAsia="Times New Roman" w:hAnsi="Times New Roman" w:cs="Times New Roman"/>
      <w:sz w:val="24"/>
      <w:szCs w:val="24"/>
      <w:lang w:val="x-none" w:eastAsia="x-none"/>
    </w:rPr>
  </w:style>
  <w:style w:type="paragraph" w:styleId="a0">
    <w:name w:val="List"/>
    <w:basedOn w:val="a1"/>
    <w:link w:val="af5"/>
    <w:rsid w:val="00694881"/>
    <w:pPr>
      <w:numPr>
        <w:numId w:val="22"/>
      </w:numPr>
      <w:suppressAutoHyphens w:val="0"/>
      <w:spacing w:after="60"/>
      <w:jc w:val="both"/>
    </w:pPr>
    <w:rPr>
      <w:snapToGrid w:val="0"/>
      <w:lang w:val="x-none" w:eastAsia="x-none"/>
    </w:rPr>
  </w:style>
  <w:style w:type="character" w:customStyle="1" w:styleId="af5">
    <w:name w:val="Список Знак"/>
    <w:link w:val="a0"/>
    <w:rsid w:val="00694881"/>
    <w:rPr>
      <w:rFonts w:ascii="Times New Roman" w:eastAsia="Times New Roman" w:hAnsi="Times New Roman" w:cs="Times New Roman"/>
      <w:snapToGrid w:val="0"/>
      <w:sz w:val="24"/>
      <w:szCs w:val="24"/>
      <w:lang w:val="x-none" w:eastAsia="x-none"/>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5"/>
    <w:uiPriority w:val="35"/>
    <w:qFormat/>
    <w:rsid w:val="00694881"/>
    <w:pPr>
      <w:keepNext/>
      <w:suppressAutoHyphens w:val="0"/>
      <w:spacing w:before="120" w:after="120"/>
      <w:jc w:val="center"/>
    </w:pPr>
    <w:rPr>
      <w:b/>
      <w:bCs/>
      <w:sz w:val="20"/>
      <w:szCs w:val="20"/>
      <w:lang w:val="x-none" w:eastAsia="ru-RU"/>
    </w:rPr>
  </w:style>
  <w:style w:type="paragraph" w:customStyle="1" w:styleId="100">
    <w:name w:val="Табличный_слева_10"/>
    <w:basedOn w:val="a1"/>
    <w:qFormat/>
    <w:rsid w:val="00694881"/>
    <w:pPr>
      <w:suppressAutoHyphens w:val="0"/>
    </w:pPr>
    <w:rPr>
      <w:sz w:val="20"/>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uiPriority w:val="35"/>
    <w:locked/>
    <w:rsid w:val="00694881"/>
    <w:rPr>
      <w:rFonts w:ascii="Times New Roman" w:eastAsia="Times New Roman" w:hAnsi="Times New Roman" w:cs="Times New Roman"/>
      <w:b/>
      <w:bCs/>
      <w:sz w:val="20"/>
      <w:szCs w:val="20"/>
      <w:lang w:val="x-none" w:eastAsia="ru-RU"/>
    </w:rPr>
  </w:style>
  <w:style w:type="paragraph" w:customStyle="1" w:styleId="S2">
    <w:name w:val="S_Заголовок 2"/>
    <w:basedOn w:val="2"/>
    <w:rsid w:val="00694881"/>
    <w:pPr>
      <w:keepNext w:val="0"/>
      <w:keepLines w:val="0"/>
      <w:tabs>
        <w:tab w:val="num" w:pos="360"/>
      </w:tabs>
      <w:suppressAutoHyphens w:val="0"/>
      <w:spacing w:before="0" w:line="360" w:lineRule="auto"/>
      <w:ind w:left="360" w:hanging="360"/>
      <w:jc w:val="both"/>
    </w:pPr>
    <w:rPr>
      <w:rFonts w:ascii="Times New Roman" w:eastAsia="Times New Roman" w:hAnsi="Times New Roman" w:cs="Times New Roman"/>
      <w:b/>
      <w:color w:val="auto"/>
      <w:sz w:val="24"/>
      <w:szCs w:val="24"/>
      <w:lang w:eastAsia="ru-RU"/>
    </w:rPr>
  </w:style>
  <w:style w:type="character" w:customStyle="1" w:styleId="ConsPlusNormal0">
    <w:name w:val="ConsPlusNormal Знак"/>
    <w:link w:val="ConsPlusNormal"/>
    <w:locked/>
    <w:rsid w:val="00694881"/>
    <w:rPr>
      <w:rFonts w:ascii="Arial" w:eastAsia="Times New Roman" w:hAnsi="Arial" w:cs="Arial"/>
      <w:sz w:val="20"/>
      <w:szCs w:val="20"/>
      <w:lang w:eastAsia="ru-RU"/>
    </w:rPr>
  </w:style>
  <w:style w:type="paragraph" w:customStyle="1" w:styleId="a">
    <w:name w:val="список"/>
    <w:basedOn w:val="a7"/>
    <w:qFormat/>
    <w:rsid w:val="00694881"/>
    <w:pPr>
      <w:numPr>
        <w:numId w:val="24"/>
      </w:numPr>
      <w:tabs>
        <w:tab w:val="left" w:pos="851"/>
      </w:tabs>
      <w:suppressAutoHyphens w:val="0"/>
      <w:ind w:left="0" w:firstLine="567"/>
      <w:contextualSpacing w:val="0"/>
      <w:jc w:val="both"/>
    </w:pPr>
    <w:rPr>
      <w:szCs w:val="22"/>
      <w:lang w:eastAsia="ru-RU"/>
    </w:rPr>
  </w:style>
  <w:style w:type="paragraph" w:customStyle="1" w:styleId="formattext">
    <w:name w:val="formattext"/>
    <w:basedOn w:val="a1"/>
    <w:rsid w:val="0069488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29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uiPriority w:val="9"/>
    <w:qFormat/>
    <w:rsid w:val="006948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948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semiHidden/>
    <w:unhideWhenUsed/>
    <w:qFormat/>
    <w:rsid w:val="00694881"/>
    <w:pPr>
      <w:keepNext/>
      <w:suppressAutoHyphens w:val="0"/>
      <w:spacing w:before="240" w:after="60"/>
      <w:outlineLvl w:val="2"/>
    </w:pPr>
    <w:rPr>
      <w:rFonts w:ascii="Calibri Light" w:hAnsi="Calibri Light"/>
      <w:b/>
      <w:bCs/>
      <w:sz w:val="26"/>
      <w:szCs w:val="26"/>
      <w:lang w:eastAsia="ru-RU"/>
    </w:rPr>
  </w:style>
  <w:style w:type="paragraph" w:styleId="4">
    <w:name w:val="heading 4"/>
    <w:basedOn w:val="a1"/>
    <w:next w:val="a1"/>
    <w:link w:val="40"/>
    <w:qFormat/>
    <w:rsid w:val="006A6F06"/>
    <w:pPr>
      <w:keepNext/>
      <w:suppressAutoHyphens w:val="0"/>
      <w:outlineLvl w:val="3"/>
    </w:pPr>
    <w:rPr>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1295E"/>
    <w:rPr>
      <w:rFonts w:ascii="Segoe UI" w:hAnsi="Segoe UI" w:cs="Segoe UI"/>
      <w:sz w:val="18"/>
      <w:szCs w:val="18"/>
    </w:rPr>
  </w:style>
  <w:style w:type="character" w:customStyle="1" w:styleId="a6">
    <w:name w:val="Текст выноски Знак"/>
    <w:basedOn w:val="a2"/>
    <w:link w:val="a5"/>
    <w:uiPriority w:val="99"/>
    <w:semiHidden/>
    <w:rsid w:val="0041295E"/>
    <w:rPr>
      <w:rFonts w:ascii="Segoe UI" w:eastAsia="Times New Roman" w:hAnsi="Segoe UI" w:cs="Segoe UI"/>
      <w:sz w:val="18"/>
      <w:szCs w:val="18"/>
      <w:lang w:eastAsia="ar-SA"/>
    </w:rPr>
  </w:style>
  <w:style w:type="paragraph" w:styleId="a7">
    <w:name w:val="List Paragraph"/>
    <w:basedOn w:val="a1"/>
    <w:uiPriority w:val="34"/>
    <w:qFormat/>
    <w:rsid w:val="00AD12D5"/>
    <w:pPr>
      <w:ind w:left="720"/>
      <w:contextualSpacing/>
    </w:pPr>
  </w:style>
  <w:style w:type="character" w:styleId="a8">
    <w:name w:val="Emphasis"/>
    <w:basedOn w:val="a2"/>
    <w:uiPriority w:val="20"/>
    <w:qFormat/>
    <w:rsid w:val="00442B15"/>
    <w:rPr>
      <w:i/>
      <w:iCs/>
    </w:rPr>
  </w:style>
  <w:style w:type="paragraph" w:customStyle="1" w:styleId="ConsPlusNormal">
    <w:name w:val="ConsPlusNormal"/>
    <w:link w:val="ConsPlusNormal0"/>
    <w:qFormat/>
    <w:rsid w:val="0003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Базовый"/>
    <w:rsid w:val="005B72BD"/>
    <w:pPr>
      <w:tabs>
        <w:tab w:val="left" w:pos="708"/>
      </w:tabs>
      <w:suppressAutoHyphens/>
      <w:spacing w:after="200" w:line="276" w:lineRule="auto"/>
    </w:pPr>
    <w:rPr>
      <w:rFonts w:ascii="Times New Roman" w:eastAsia="Lucida Sans Unicode" w:hAnsi="Times New Roman"/>
      <w:sz w:val="28"/>
    </w:rPr>
  </w:style>
  <w:style w:type="character" w:customStyle="1" w:styleId="40">
    <w:name w:val="Заголовок 4 Знак"/>
    <w:basedOn w:val="a2"/>
    <w:link w:val="4"/>
    <w:rsid w:val="006A6F06"/>
    <w:rPr>
      <w:rFonts w:ascii="Times New Roman" w:eastAsia="Times New Roman" w:hAnsi="Times New Roman" w:cs="Times New Roman"/>
      <w:b/>
      <w:sz w:val="28"/>
      <w:szCs w:val="20"/>
      <w:lang w:eastAsia="ru-RU"/>
    </w:rPr>
  </w:style>
  <w:style w:type="paragraph" w:customStyle="1" w:styleId="ConsPlusTitle">
    <w:name w:val="ConsPlusTitle"/>
    <w:rsid w:val="006A6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aliases w:val=" Знак, Знак6,Знак,Знак6, Знак14"/>
    <w:basedOn w:val="a1"/>
    <w:link w:val="ab"/>
    <w:uiPriority w:val="99"/>
    <w:rsid w:val="006A6F06"/>
    <w:pPr>
      <w:tabs>
        <w:tab w:val="center" w:pos="4677"/>
        <w:tab w:val="right" w:pos="9355"/>
      </w:tabs>
      <w:suppressAutoHyphens w:val="0"/>
    </w:pPr>
    <w:rPr>
      <w:lang w:eastAsia="ru-RU"/>
    </w:rPr>
  </w:style>
  <w:style w:type="character" w:customStyle="1" w:styleId="ab">
    <w:name w:val="Нижний колонтитул Знак"/>
    <w:aliases w:val=" Знак Знак, Знак6 Знак,Знак Знак,Знак6 Знак, Знак14 Знак"/>
    <w:basedOn w:val="a2"/>
    <w:link w:val="aa"/>
    <w:uiPriority w:val="99"/>
    <w:rsid w:val="006A6F06"/>
    <w:rPr>
      <w:rFonts w:ascii="Times New Roman" w:eastAsia="Times New Roman" w:hAnsi="Times New Roman" w:cs="Times New Roman"/>
      <w:sz w:val="24"/>
      <w:szCs w:val="24"/>
      <w:lang w:eastAsia="ru-RU"/>
    </w:rPr>
  </w:style>
  <w:style w:type="character" w:styleId="ac">
    <w:name w:val="page number"/>
    <w:basedOn w:val="a2"/>
    <w:rsid w:val="006A6F06"/>
  </w:style>
  <w:style w:type="table" w:customStyle="1" w:styleId="11">
    <w:name w:val="Сетка таблицы1"/>
    <w:basedOn w:val="a3"/>
    <w:next w:val="ad"/>
    <w:uiPriority w:val="59"/>
    <w:rsid w:val="003A3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3"/>
    <w:uiPriority w:val="39"/>
    <w:rsid w:val="003A3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C4C8D"/>
    <w:pPr>
      <w:spacing w:after="0" w:line="240" w:lineRule="auto"/>
    </w:pPr>
  </w:style>
  <w:style w:type="paragraph" w:styleId="af">
    <w:name w:val="header"/>
    <w:basedOn w:val="a1"/>
    <w:link w:val="af0"/>
    <w:uiPriority w:val="99"/>
    <w:unhideWhenUsed/>
    <w:rsid w:val="00946AD4"/>
    <w:pPr>
      <w:tabs>
        <w:tab w:val="center" w:pos="4677"/>
        <w:tab w:val="right" w:pos="9355"/>
      </w:tabs>
    </w:pPr>
  </w:style>
  <w:style w:type="character" w:customStyle="1" w:styleId="af0">
    <w:name w:val="Верхний колонтитул Знак"/>
    <w:basedOn w:val="a2"/>
    <w:link w:val="af"/>
    <w:uiPriority w:val="99"/>
    <w:rsid w:val="00946AD4"/>
    <w:rPr>
      <w:rFonts w:ascii="Times New Roman" w:eastAsia="Times New Roman" w:hAnsi="Times New Roman" w:cs="Times New Roman"/>
      <w:sz w:val="24"/>
      <w:szCs w:val="24"/>
      <w:lang w:eastAsia="ar-SA"/>
    </w:rPr>
  </w:style>
  <w:style w:type="character" w:styleId="af1">
    <w:name w:val="Hyperlink"/>
    <w:basedOn w:val="a2"/>
    <w:uiPriority w:val="99"/>
    <w:semiHidden/>
    <w:unhideWhenUsed/>
    <w:rsid w:val="00C96727"/>
    <w:rPr>
      <w:color w:val="0000FF"/>
      <w:u w:val="single"/>
    </w:rPr>
  </w:style>
  <w:style w:type="paragraph" w:customStyle="1" w:styleId="s1">
    <w:name w:val="s_1"/>
    <w:basedOn w:val="a1"/>
    <w:rsid w:val="00537516"/>
    <w:pPr>
      <w:suppressAutoHyphens w:val="0"/>
      <w:spacing w:before="100" w:beforeAutospacing="1" w:after="100" w:afterAutospacing="1"/>
    </w:pPr>
    <w:rPr>
      <w:lang w:eastAsia="ru-RU"/>
    </w:rPr>
  </w:style>
  <w:style w:type="character" w:customStyle="1" w:styleId="af2">
    <w:name w:val="Основной текст_"/>
    <w:basedOn w:val="a2"/>
    <w:link w:val="41"/>
    <w:rsid w:val="00364195"/>
    <w:rPr>
      <w:rFonts w:ascii="Arial" w:eastAsia="Arial" w:hAnsi="Arial" w:cs="Arial"/>
      <w:spacing w:val="-1"/>
      <w:sz w:val="26"/>
      <w:szCs w:val="26"/>
      <w:shd w:val="clear" w:color="auto" w:fill="FFFFFF"/>
    </w:rPr>
  </w:style>
  <w:style w:type="paragraph" w:customStyle="1" w:styleId="41">
    <w:name w:val="Основной текст4"/>
    <w:basedOn w:val="a1"/>
    <w:link w:val="af2"/>
    <w:rsid w:val="00364195"/>
    <w:pPr>
      <w:widowControl w:val="0"/>
      <w:shd w:val="clear" w:color="auto" w:fill="FFFFFF"/>
      <w:suppressAutoHyphens w:val="0"/>
      <w:spacing w:line="691" w:lineRule="exact"/>
      <w:jc w:val="both"/>
    </w:pPr>
    <w:rPr>
      <w:rFonts w:ascii="Arial" w:eastAsia="Arial" w:hAnsi="Arial" w:cs="Arial"/>
      <w:spacing w:val="-1"/>
      <w:sz w:val="26"/>
      <w:szCs w:val="26"/>
      <w:lang w:eastAsia="en-US"/>
    </w:rPr>
  </w:style>
  <w:style w:type="character" w:customStyle="1" w:styleId="21">
    <w:name w:val="Основной текст (2)_"/>
    <w:basedOn w:val="a2"/>
    <w:link w:val="22"/>
    <w:rsid w:val="0032101D"/>
    <w:rPr>
      <w:rFonts w:ascii="Arial" w:eastAsia="Arial" w:hAnsi="Arial" w:cs="Arial"/>
      <w:b/>
      <w:bCs/>
      <w:spacing w:val="4"/>
      <w:sz w:val="28"/>
      <w:szCs w:val="28"/>
      <w:shd w:val="clear" w:color="auto" w:fill="FFFFFF"/>
    </w:rPr>
  </w:style>
  <w:style w:type="paragraph" w:customStyle="1" w:styleId="22">
    <w:name w:val="Основной текст (2)"/>
    <w:basedOn w:val="a1"/>
    <w:link w:val="21"/>
    <w:rsid w:val="0032101D"/>
    <w:pPr>
      <w:widowControl w:val="0"/>
      <w:shd w:val="clear" w:color="auto" w:fill="FFFFFF"/>
      <w:suppressAutoHyphens w:val="0"/>
      <w:spacing w:before="1020" w:line="0" w:lineRule="atLeast"/>
    </w:pPr>
    <w:rPr>
      <w:rFonts w:ascii="Arial" w:eastAsia="Arial" w:hAnsi="Arial" w:cs="Arial"/>
      <w:b/>
      <w:bCs/>
      <w:spacing w:val="4"/>
      <w:sz w:val="28"/>
      <w:szCs w:val="28"/>
      <w:lang w:eastAsia="en-US"/>
    </w:rPr>
  </w:style>
  <w:style w:type="character" w:customStyle="1" w:styleId="23">
    <w:name w:val="Заголовок №2_"/>
    <w:basedOn w:val="a2"/>
    <w:link w:val="24"/>
    <w:rsid w:val="0032101D"/>
    <w:rPr>
      <w:rFonts w:ascii="Arial" w:eastAsia="Arial" w:hAnsi="Arial" w:cs="Arial"/>
      <w:b/>
      <w:bCs/>
      <w:spacing w:val="4"/>
      <w:sz w:val="28"/>
      <w:szCs w:val="28"/>
      <w:shd w:val="clear" w:color="auto" w:fill="FFFFFF"/>
    </w:rPr>
  </w:style>
  <w:style w:type="paragraph" w:customStyle="1" w:styleId="24">
    <w:name w:val="Заголовок №2"/>
    <w:basedOn w:val="a1"/>
    <w:link w:val="23"/>
    <w:rsid w:val="0032101D"/>
    <w:pPr>
      <w:widowControl w:val="0"/>
      <w:shd w:val="clear" w:color="auto" w:fill="FFFFFF"/>
      <w:suppressAutoHyphens w:val="0"/>
      <w:spacing w:before="360" w:line="0" w:lineRule="atLeast"/>
      <w:jc w:val="both"/>
      <w:outlineLvl w:val="1"/>
    </w:pPr>
    <w:rPr>
      <w:rFonts w:ascii="Arial" w:eastAsia="Arial" w:hAnsi="Arial" w:cs="Arial"/>
      <w:b/>
      <w:bCs/>
      <w:spacing w:val="4"/>
      <w:sz w:val="28"/>
      <w:szCs w:val="28"/>
      <w:lang w:eastAsia="en-US"/>
    </w:rPr>
  </w:style>
  <w:style w:type="character" w:customStyle="1" w:styleId="31">
    <w:name w:val="Основной текст3"/>
    <w:basedOn w:val="af2"/>
    <w:rsid w:val="0032101D"/>
    <w:rPr>
      <w:rFonts w:ascii="Arial" w:eastAsia="Arial" w:hAnsi="Arial" w:cs="Arial"/>
      <w:b w:val="0"/>
      <w:bCs w:val="0"/>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msonospacing0">
    <w:name w:val="msonospacing"/>
    <w:basedOn w:val="a1"/>
    <w:rsid w:val="00394BF1"/>
    <w:pPr>
      <w:spacing w:before="280" w:after="280"/>
    </w:pPr>
  </w:style>
  <w:style w:type="character" w:customStyle="1" w:styleId="10">
    <w:name w:val="Заголовок 1 Знак"/>
    <w:basedOn w:val="a2"/>
    <w:link w:val="1"/>
    <w:uiPriority w:val="9"/>
    <w:rsid w:val="00694881"/>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2"/>
    <w:link w:val="2"/>
    <w:uiPriority w:val="9"/>
    <w:semiHidden/>
    <w:rsid w:val="00694881"/>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2"/>
    <w:link w:val="3"/>
    <w:semiHidden/>
    <w:rsid w:val="00694881"/>
    <w:rPr>
      <w:rFonts w:ascii="Calibri Light" w:eastAsia="Times New Roman" w:hAnsi="Calibri Light" w:cs="Times New Roman"/>
      <w:b/>
      <w:bCs/>
      <w:sz w:val="26"/>
      <w:szCs w:val="26"/>
      <w:lang w:eastAsia="ru-RU"/>
    </w:rPr>
  </w:style>
  <w:style w:type="paragraph" w:customStyle="1" w:styleId="af3">
    <w:name w:val="Абзац"/>
    <w:basedOn w:val="a1"/>
    <w:link w:val="af4"/>
    <w:qFormat/>
    <w:rsid w:val="00694881"/>
    <w:pPr>
      <w:suppressAutoHyphens w:val="0"/>
      <w:spacing w:before="120" w:after="60"/>
      <w:ind w:firstLine="567"/>
      <w:jc w:val="both"/>
    </w:pPr>
    <w:rPr>
      <w:lang w:val="x-none" w:eastAsia="x-none"/>
    </w:rPr>
  </w:style>
  <w:style w:type="character" w:customStyle="1" w:styleId="af4">
    <w:name w:val="Абзац Знак"/>
    <w:link w:val="af3"/>
    <w:qFormat/>
    <w:rsid w:val="00694881"/>
    <w:rPr>
      <w:rFonts w:ascii="Times New Roman" w:eastAsia="Times New Roman" w:hAnsi="Times New Roman" w:cs="Times New Roman"/>
      <w:sz w:val="24"/>
      <w:szCs w:val="24"/>
      <w:lang w:val="x-none" w:eastAsia="x-none"/>
    </w:rPr>
  </w:style>
  <w:style w:type="paragraph" w:styleId="a0">
    <w:name w:val="List"/>
    <w:basedOn w:val="a1"/>
    <w:link w:val="af5"/>
    <w:rsid w:val="00694881"/>
    <w:pPr>
      <w:numPr>
        <w:numId w:val="22"/>
      </w:numPr>
      <w:suppressAutoHyphens w:val="0"/>
      <w:spacing w:after="60"/>
      <w:jc w:val="both"/>
    </w:pPr>
    <w:rPr>
      <w:snapToGrid w:val="0"/>
      <w:lang w:val="x-none" w:eastAsia="x-none"/>
    </w:rPr>
  </w:style>
  <w:style w:type="character" w:customStyle="1" w:styleId="af5">
    <w:name w:val="Список Знак"/>
    <w:link w:val="a0"/>
    <w:rsid w:val="00694881"/>
    <w:rPr>
      <w:rFonts w:ascii="Times New Roman" w:eastAsia="Times New Roman" w:hAnsi="Times New Roman" w:cs="Times New Roman"/>
      <w:snapToGrid w:val="0"/>
      <w:sz w:val="24"/>
      <w:szCs w:val="24"/>
      <w:lang w:val="x-none" w:eastAsia="x-none"/>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5"/>
    <w:uiPriority w:val="35"/>
    <w:qFormat/>
    <w:rsid w:val="00694881"/>
    <w:pPr>
      <w:keepNext/>
      <w:suppressAutoHyphens w:val="0"/>
      <w:spacing w:before="120" w:after="120"/>
      <w:jc w:val="center"/>
    </w:pPr>
    <w:rPr>
      <w:b/>
      <w:bCs/>
      <w:sz w:val="20"/>
      <w:szCs w:val="20"/>
      <w:lang w:val="x-none" w:eastAsia="ru-RU"/>
    </w:rPr>
  </w:style>
  <w:style w:type="paragraph" w:customStyle="1" w:styleId="100">
    <w:name w:val="Табличный_слева_10"/>
    <w:basedOn w:val="a1"/>
    <w:qFormat/>
    <w:rsid w:val="00694881"/>
    <w:pPr>
      <w:suppressAutoHyphens w:val="0"/>
    </w:pPr>
    <w:rPr>
      <w:sz w:val="20"/>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uiPriority w:val="35"/>
    <w:locked/>
    <w:rsid w:val="00694881"/>
    <w:rPr>
      <w:rFonts w:ascii="Times New Roman" w:eastAsia="Times New Roman" w:hAnsi="Times New Roman" w:cs="Times New Roman"/>
      <w:b/>
      <w:bCs/>
      <w:sz w:val="20"/>
      <w:szCs w:val="20"/>
      <w:lang w:val="x-none" w:eastAsia="ru-RU"/>
    </w:rPr>
  </w:style>
  <w:style w:type="paragraph" w:customStyle="1" w:styleId="S2">
    <w:name w:val="S_Заголовок 2"/>
    <w:basedOn w:val="2"/>
    <w:rsid w:val="00694881"/>
    <w:pPr>
      <w:keepNext w:val="0"/>
      <w:keepLines w:val="0"/>
      <w:tabs>
        <w:tab w:val="num" w:pos="360"/>
      </w:tabs>
      <w:suppressAutoHyphens w:val="0"/>
      <w:spacing w:before="0" w:line="360" w:lineRule="auto"/>
      <w:ind w:left="360" w:hanging="360"/>
      <w:jc w:val="both"/>
    </w:pPr>
    <w:rPr>
      <w:rFonts w:ascii="Times New Roman" w:eastAsia="Times New Roman" w:hAnsi="Times New Roman" w:cs="Times New Roman"/>
      <w:b/>
      <w:color w:val="auto"/>
      <w:sz w:val="24"/>
      <w:szCs w:val="24"/>
      <w:lang w:eastAsia="ru-RU"/>
    </w:rPr>
  </w:style>
  <w:style w:type="character" w:customStyle="1" w:styleId="ConsPlusNormal0">
    <w:name w:val="ConsPlusNormal Знак"/>
    <w:link w:val="ConsPlusNormal"/>
    <w:locked/>
    <w:rsid w:val="00694881"/>
    <w:rPr>
      <w:rFonts w:ascii="Arial" w:eastAsia="Times New Roman" w:hAnsi="Arial" w:cs="Arial"/>
      <w:sz w:val="20"/>
      <w:szCs w:val="20"/>
      <w:lang w:eastAsia="ru-RU"/>
    </w:rPr>
  </w:style>
  <w:style w:type="paragraph" w:customStyle="1" w:styleId="a">
    <w:name w:val="список"/>
    <w:basedOn w:val="a7"/>
    <w:qFormat/>
    <w:rsid w:val="00694881"/>
    <w:pPr>
      <w:numPr>
        <w:numId w:val="24"/>
      </w:numPr>
      <w:tabs>
        <w:tab w:val="left" w:pos="851"/>
      </w:tabs>
      <w:suppressAutoHyphens w:val="0"/>
      <w:ind w:left="0" w:firstLine="567"/>
      <w:contextualSpacing w:val="0"/>
      <w:jc w:val="both"/>
    </w:pPr>
    <w:rPr>
      <w:szCs w:val="22"/>
      <w:lang w:eastAsia="ru-RU"/>
    </w:rPr>
  </w:style>
  <w:style w:type="paragraph" w:customStyle="1" w:styleId="formattext">
    <w:name w:val="formattext"/>
    <w:basedOn w:val="a1"/>
    <w:rsid w:val="0069488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221">
      <w:bodyDiv w:val="1"/>
      <w:marLeft w:val="0"/>
      <w:marRight w:val="0"/>
      <w:marTop w:val="0"/>
      <w:marBottom w:val="0"/>
      <w:divBdr>
        <w:top w:val="none" w:sz="0" w:space="0" w:color="auto"/>
        <w:left w:val="none" w:sz="0" w:space="0" w:color="auto"/>
        <w:bottom w:val="none" w:sz="0" w:space="0" w:color="auto"/>
        <w:right w:val="none" w:sz="0" w:space="0" w:color="auto"/>
      </w:divBdr>
    </w:div>
    <w:div w:id="183328067">
      <w:bodyDiv w:val="1"/>
      <w:marLeft w:val="0"/>
      <w:marRight w:val="0"/>
      <w:marTop w:val="0"/>
      <w:marBottom w:val="0"/>
      <w:divBdr>
        <w:top w:val="none" w:sz="0" w:space="0" w:color="auto"/>
        <w:left w:val="none" w:sz="0" w:space="0" w:color="auto"/>
        <w:bottom w:val="none" w:sz="0" w:space="0" w:color="auto"/>
        <w:right w:val="none" w:sz="0" w:space="0" w:color="auto"/>
      </w:divBdr>
    </w:div>
    <w:div w:id="847134867">
      <w:bodyDiv w:val="1"/>
      <w:marLeft w:val="0"/>
      <w:marRight w:val="0"/>
      <w:marTop w:val="0"/>
      <w:marBottom w:val="0"/>
      <w:divBdr>
        <w:top w:val="none" w:sz="0" w:space="0" w:color="auto"/>
        <w:left w:val="none" w:sz="0" w:space="0" w:color="auto"/>
        <w:bottom w:val="none" w:sz="0" w:space="0" w:color="auto"/>
        <w:right w:val="none" w:sz="0" w:space="0" w:color="auto"/>
      </w:divBdr>
    </w:div>
    <w:div w:id="1012221016">
      <w:bodyDiv w:val="1"/>
      <w:marLeft w:val="0"/>
      <w:marRight w:val="0"/>
      <w:marTop w:val="0"/>
      <w:marBottom w:val="0"/>
      <w:divBdr>
        <w:top w:val="none" w:sz="0" w:space="0" w:color="auto"/>
        <w:left w:val="none" w:sz="0" w:space="0" w:color="auto"/>
        <w:bottom w:val="none" w:sz="0" w:space="0" w:color="auto"/>
        <w:right w:val="none" w:sz="0" w:space="0" w:color="auto"/>
      </w:divBdr>
    </w:div>
    <w:div w:id="1070038427">
      <w:bodyDiv w:val="1"/>
      <w:marLeft w:val="0"/>
      <w:marRight w:val="0"/>
      <w:marTop w:val="0"/>
      <w:marBottom w:val="0"/>
      <w:divBdr>
        <w:top w:val="none" w:sz="0" w:space="0" w:color="auto"/>
        <w:left w:val="none" w:sz="0" w:space="0" w:color="auto"/>
        <w:bottom w:val="none" w:sz="0" w:space="0" w:color="auto"/>
        <w:right w:val="none" w:sz="0" w:space="0" w:color="auto"/>
      </w:divBdr>
    </w:div>
    <w:div w:id="1092551072">
      <w:bodyDiv w:val="1"/>
      <w:marLeft w:val="0"/>
      <w:marRight w:val="0"/>
      <w:marTop w:val="0"/>
      <w:marBottom w:val="0"/>
      <w:divBdr>
        <w:top w:val="none" w:sz="0" w:space="0" w:color="auto"/>
        <w:left w:val="none" w:sz="0" w:space="0" w:color="auto"/>
        <w:bottom w:val="none" w:sz="0" w:space="0" w:color="auto"/>
        <w:right w:val="none" w:sz="0" w:space="0" w:color="auto"/>
      </w:divBdr>
    </w:div>
    <w:div w:id="1243493777">
      <w:bodyDiv w:val="1"/>
      <w:marLeft w:val="0"/>
      <w:marRight w:val="0"/>
      <w:marTop w:val="0"/>
      <w:marBottom w:val="0"/>
      <w:divBdr>
        <w:top w:val="none" w:sz="0" w:space="0" w:color="auto"/>
        <w:left w:val="none" w:sz="0" w:space="0" w:color="auto"/>
        <w:bottom w:val="none" w:sz="0" w:space="0" w:color="auto"/>
        <w:right w:val="none" w:sz="0" w:space="0" w:color="auto"/>
      </w:divBdr>
    </w:div>
    <w:div w:id="1606645781">
      <w:bodyDiv w:val="1"/>
      <w:marLeft w:val="0"/>
      <w:marRight w:val="0"/>
      <w:marTop w:val="0"/>
      <w:marBottom w:val="0"/>
      <w:divBdr>
        <w:top w:val="none" w:sz="0" w:space="0" w:color="auto"/>
        <w:left w:val="none" w:sz="0" w:space="0" w:color="auto"/>
        <w:bottom w:val="none" w:sz="0" w:space="0" w:color="auto"/>
        <w:right w:val="none" w:sz="0" w:space="0" w:color="auto"/>
      </w:divBdr>
      <w:divsChild>
        <w:div w:id="802114635">
          <w:marLeft w:val="0"/>
          <w:marRight w:val="0"/>
          <w:marTop w:val="0"/>
          <w:marBottom w:val="0"/>
          <w:divBdr>
            <w:top w:val="none" w:sz="0" w:space="0" w:color="auto"/>
            <w:left w:val="none" w:sz="0" w:space="0" w:color="auto"/>
            <w:bottom w:val="none" w:sz="0" w:space="0" w:color="auto"/>
            <w:right w:val="none" w:sz="0" w:space="0" w:color="auto"/>
          </w:divBdr>
          <w:divsChild>
            <w:div w:id="782379590">
              <w:marLeft w:val="0"/>
              <w:marRight w:val="0"/>
              <w:marTop w:val="0"/>
              <w:marBottom w:val="0"/>
              <w:divBdr>
                <w:top w:val="none" w:sz="0" w:space="0" w:color="auto"/>
                <w:left w:val="none" w:sz="0" w:space="0" w:color="auto"/>
                <w:bottom w:val="none" w:sz="0" w:space="0" w:color="auto"/>
                <w:right w:val="none" w:sz="0" w:space="0" w:color="auto"/>
              </w:divBdr>
            </w:div>
            <w:div w:id="443505138">
              <w:marLeft w:val="0"/>
              <w:marRight w:val="0"/>
              <w:marTop w:val="0"/>
              <w:marBottom w:val="0"/>
              <w:divBdr>
                <w:top w:val="none" w:sz="0" w:space="0" w:color="auto"/>
                <w:left w:val="none" w:sz="0" w:space="0" w:color="auto"/>
                <w:bottom w:val="none" w:sz="0" w:space="0" w:color="auto"/>
                <w:right w:val="none" w:sz="0" w:space="0" w:color="auto"/>
              </w:divBdr>
            </w:div>
          </w:divsChild>
        </w:div>
        <w:div w:id="1384984098">
          <w:marLeft w:val="0"/>
          <w:marRight w:val="0"/>
          <w:marTop w:val="0"/>
          <w:marBottom w:val="0"/>
          <w:divBdr>
            <w:top w:val="none" w:sz="0" w:space="0" w:color="auto"/>
            <w:left w:val="none" w:sz="0" w:space="0" w:color="auto"/>
            <w:bottom w:val="none" w:sz="0" w:space="0" w:color="auto"/>
            <w:right w:val="none" w:sz="0" w:space="0" w:color="auto"/>
          </w:divBdr>
          <w:divsChild>
            <w:div w:id="9719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9618-3B75-4BFA-8CAD-563416B1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4447</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Ispb2</dc:creator>
  <cp:lastModifiedBy>user</cp:lastModifiedBy>
  <cp:revision>3</cp:revision>
  <cp:lastPrinted>2022-12-27T05:06:00Z</cp:lastPrinted>
  <dcterms:created xsi:type="dcterms:W3CDTF">2022-12-27T08:41:00Z</dcterms:created>
  <dcterms:modified xsi:type="dcterms:W3CDTF">2022-12-27T08:54:00Z</dcterms:modified>
</cp:coreProperties>
</file>